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F5FB0" w14:textId="7AE8A6B9" w:rsidR="00577093" w:rsidRDefault="00577093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 </w:t>
      </w:r>
      <w:r w:rsidRPr="00577093">
        <w:rPr>
          <w:rFonts w:ascii="Calibri" w:hAnsi="Calibri" w:cs="Calibri"/>
          <w:b/>
          <w:bCs/>
          <w:i/>
          <w:iCs/>
          <w:color w:val="000000"/>
          <w:shd w:val="clear" w:color="auto" w:fill="FFFFFF"/>
        </w:rPr>
        <w:t>This checklist is based on the article: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467EE3">
        <w:rPr>
          <w:rFonts w:ascii="Calibri" w:hAnsi="Calibri" w:cs="Calibri"/>
          <w:color w:val="000000"/>
          <w:shd w:val="clear" w:color="auto" w:fill="FFFFFF"/>
        </w:rPr>
        <w:t xml:space="preserve">van </w:t>
      </w:r>
      <w:proofErr w:type="spellStart"/>
      <w:r w:rsidRPr="00467EE3">
        <w:rPr>
          <w:rFonts w:ascii="Calibri" w:hAnsi="Calibri" w:cs="Calibri"/>
          <w:color w:val="000000"/>
          <w:shd w:val="clear" w:color="auto" w:fill="FFFFFF"/>
        </w:rPr>
        <w:t>Haselen</w:t>
      </w:r>
      <w:proofErr w:type="spellEnd"/>
      <w:r w:rsidRPr="00467EE3">
        <w:rPr>
          <w:rFonts w:ascii="Calibri" w:hAnsi="Calibri" w:cs="Calibri"/>
          <w:color w:val="000000"/>
          <w:shd w:val="clear" w:color="auto" w:fill="FFFFFF"/>
        </w:rPr>
        <w:t xml:space="preserve"> RA. Homeopathic clinical case reports: Development of a supplement (HOM-CASE) to the CARE clinical case reporting guideline. Complement </w:t>
      </w:r>
      <w:proofErr w:type="spellStart"/>
      <w:r w:rsidRPr="00467EE3">
        <w:rPr>
          <w:rFonts w:ascii="Calibri" w:hAnsi="Calibri" w:cs="Calibri"/>
          <w:color w:val="000000"/>
          <w:shd w:val="clear" w:color="auto" w:fill="FFFFFF"/>
        </w:rPr>
        <w:t>Ther</w:t>
      </w:r>
      <w:proofErr w:type="spellEnd"/>
      <w:r w:rsidRPr="00467EE3">
        <w:rPr>
          <w:rFonts w:ascii="Calibri" w:hAnsi="Calibri" w:cs="Calibri"/>
          <w:color w:val="000000"/>
          <w:shd w:val="clear" w:color="auto" w:fill="FFFFFF"/>
        </w:rPr>
        <w:t xml:space="preserve"> Med. 2016</w:t>
      </w:r>
      <w:proofErr w:type="gramStart"/>
      <w:r w:rsidRPr="00467EE3">
        <w:rPr>
          <w:rFonts w:ascii="Calibri" w:hAnsi="Calibri" w:cs="Calibri"/>
          <w:color w:val="000000"/>
          <w:shd w:val="clear" w:color="auto" w:fill="FFFFFF"/>
        </w:rPr>
        <w:t>;25:78</w:t>
      </w:r>
      <w:proofErr w:type="gramEnd"/>
      <w:r w:rsidRPr="00467EE3">
        <w:rPr>
          <w:rFonts w:ascii="Calibri" w:hAnsi="Calibri" w:cs="Calibri"/>
          <w:color w:val="000000"/>
          <w:shd w:val="clear" w:color="auto" w:fill="FFFFFF"/>
        </w:rPr>
        <w:t>-85</w:t>
      </w:r>
    </w:p>
    <w:p w14:paraId="7C73AF20" w14:textId="77777777" w:rsidR="00577093" w:rsidRDefault="00577093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20"/>
        <w:gridCol w:w="9684"/>
        <w:gridCol w:w="2027"/>
      </w:tblGrid>
      <w:tr w:rsidR="00D51109" w:rsidRPr="00D51109" w14:paraId="3BE7875C" w14:textId="77777777" w:rsidTr="005E572C">
        <w:trPr>
          <w:trHeight w:val="374"/>
        </w:trPr>
        <w:tc>
          <w:tcPr>
            <w:tcW w:w="2185" w:type="dxa"/>
            <w:tcBorders>
              <w:left w:val="single" w:sz="4" w:space="0" w:color="auto"/>
            </w:tcBorders>
            <w:shd w:val="clear" w:color="auto" w:fill="FF9900"/>
            <w:tcMar>
              <w:top w:w="86" w:type="dxa"/>
              <w:left w:w="115" w:type="dxa"/>
              <w:bottom w:w="0" w:type="dxa"/>
              <w:right w:w="115" w:type="dxa"/>
            </w:tcMar>
            <w:vAlign w:val="center"/>
          </w:tcPr>
          <w:p w14:paraId="0CF0FA3C" w14:textId="77777777" w:rsidR="00D51109" w:rsidRPr="00D51109" w:rsidRDefault="00D51109" w:rsidP="00D5110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51109">
              <w:rPr>
                <w:rFonts w:ascii="Arial" w:hAnsi="Arial" w:cs="Arial"/>
                <w:b/>
                <w:sz w:val="21"/>
                <w:szCs w:val="21"/>
              </w:rPr>
              <w:t>Topic</w:t>
            </w:r>
          </w:p>
        </w:tc>
        <w:tc>
          <w:tcPr>
            <w:tcW w:w="720" w:type="dxa"/>
            <w:shd w:val="clear" w:color="auto" w:fill="FF9900"/>
            <w:tcMar>
              <w:top w:w="86" w:type="dxa"/>
              <w:left w:w="115" w:type="dxa"/>
              <w:bottom w:w="0" w:type="dxa"/>
              <w:right w:w="115" w:type="dxa"/>
            </w:tcMar>
            <w:vAlign w:val="center"/>
          </w:tcPr>
          <w:p w14:paraId="13BC934F" w14:textId="77777777" w:rsidR="00D51109" w:rsidRPr="00D51109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51109">
              <w:rPr>
                <w:rFonts w:ascii="Arial" w:hAnsi="Arial" w:cs="Arial"/>
                <w:b/>
                <w:sz w:val="21"/>
                <w:szCs w:val="21"/>
              </w:rPr>
              <w:t xml:space="preserve">Item </w:t>
            </w:r>
          </w:p>
        </w:tc>
        <w:tc>
          <w:tcPr>
            <w:tcW w:w="9684" w:type="dxa"/>
            <w:shd w:val="clear" w:color="auto" w:fill="FF9900"/>
            <w:tcMar>
              <w:top w:w="86" w:type="dxa"/>
              <w:left w:w="115" w:type="dxa"/>
              <w:bottom w:w="0" w:type="dxa"/>
              <w:right w:w="115" w:type="dxa"/>
            </w:tcMar>
            <w:vAlign w:val="center"/>
          </w:tcPr>
          <w:p w14:paraId="446C0A6D" w14:textId="75BBCB14" w:rsidR="00D51109" w:rsidRPr="00D51109" w:rsidRDefault="00CE64BE" w:rsidP="00CE64BE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HOM-CAS</w:t>
            </w:r>
            <w:r w:rsidR="009E3239">
              <w:rPr>
                <w:rFonts w:ascii="Arial" w:hAnsi="Arial" w:cs="Arial"/>
                <w:b/>
                <w:sz w:val="21"/>
                <w:szCs w:val="21"/>
              </w:rPr>
              <w:t xml:space="preserve">E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CARE Extension </w:t>
            </w:r>
            <w:r w:rsidR="00D51109" w:rsidRPr="00D51109">
              <w:rPr>
                <w:rFonts w:ascii="Arial" w:hAnsi="Arial" w:cs="Arial"/>
                <w:b/>
                <w:sz w:val="21"/>
                <w:szCs w:val="21"/>
              </w:rPr>
              <w:t>Checklist</w:t>
            </w:r>
          </w:p>
        </w:tc>
        <w:tc>
          <w:tcPr>
            <w:tcW w:w="2027" w:type="dxa"/>
            <w:shd w:val="clear" w:color="auto" w:fill="FF9900"/>
            <w:tcMar>
              <w:top w:w="86" w:type="dxa"/>
              <w:left w:w="115" w:type="dxa"/>
              <w:bottom w:w="0" w:type="dxa"/>
              <w:right w:w="115" w:type="dxa"/>
            </w:tcMar>
            <w:vAlign w:val="center"/>
          </w:tcPr>
          <w:p w14:paraId="7FD8D16F" w14:textId="77777777" w:rsidR="00D51109" w:rsidRPr="00D51109" w:rsidRDefault="00D51109" w:rsidP="00D51109">
            <w:pPr>
              <w:tabs>
                <w:tab w:val="left" w:pos="594"/>
              </w:tabs>
              <w:ind w:hanging="2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51109">
              <w:rPr>
                <w:rFonts w:ascii="Arial" w:hAnsi="Arial" w:cs="Arial"/>
                <w:b/>
                <w:sz w:val="21"/>
                <w:szCs w:val="21"/>
              </w:rPr>
              <w:t>Reported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on p</w:t>
            </w:r>
            <w:r w:rsidRPr="00D51109">
              <w:rPr>
                <w:rFonts w:ascii="Arial" w:hAnsi="Arial" w:cs="Arial"/>
                <w:b/>
                <w:sz w:val="21"/>
                <w:szCs w:val="21"/>
              </w:rPr>
              <w:t>age</w:t>
            </w:r>
          </w:p>
        </w:tc>
      </w:tr>
      <w:tr w:rsidR="00D51109" w:rsidRPr="00064BC7" w14:paraId="6E9C2AEB" w14:textId="77777777" w:rsidTr="005E572C">
        <w:trPr>
          <w:trHeight w:hRule="exact" w:val="346"/>
        </w:trPr>
        <w:tc>
          <w:tcPr>
            <w:tcW w:w="2185" w:type="dxa"/>
            <w:tcMar>
              <w:top w:w="86" w:type="dxa"/>
              <w:bottom w:w="0" w:type="dxa"/>
            </w:tcMar>
          </w:tcPr>
          <w:p w14:paraId="3C40ADF6" w14:textId="77777777" w:rsidR="00D51109" w:rsidRPr="00D571EE" w:rsidRDefault="00D51109" w:rsidP="00D5110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571EE">
              <w:rPr>
                <w:rFonts w:ascii="Arial" w:hAnsi="Arial" w:cs="Arial"/>
                <w:b/>
                <w:sz w:val="21"/>
                <w:szCs w:val="21"/>
              </w:rPr>
              <w:t>Title</w:t>
            </w: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185E9288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571EE"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center"/>
          </w:tcPr>
          <w:p w14:paraId="7F282EEA" w14:textId="77777777" w:rsidR="00D51109" w:rsidRPr="00D571EE" w:rsidRDefault="00D51109" w:rsidP="00D5110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571EE">
              <w:rPr>
                <w:rFonts w:ascii="Arial" w:hAnsi="Arial" w:cs="Arial"/>
                <w:spacing w:val="-10"/>
                <w:sz w:val="21"/>
                <w:szCs w:val="21"/>
              </w:rPr>
              <w:t xml:space="preserve">The words 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“case report” </w:t>
            </w:r>
            <w:r w:rsidRPr="00D571EE">
              <w:rPr>
                <w:rFonts w:ascii="Arial" w:hAnsi="Arial" w:cs="Arial"/>
                <w:spacing w:val="-10"/>
                <w:sz w:val="21"/>
                <w:szCs w:val="21"/>
              </w:rPr>
              <w:t xml:space="preserve">should be in the title along with 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>what is</w:t>
            </w:r>
            <w:r w:rsidRPr="00D571EE">
              <w:rPr>
                <w:rFonts w:ascii="Arial" w:hAnsi="Arial" w:cs="Arial"/>
                <w:spacing w:val="-10"/>
                <w:sz w:val="21"/>
                <w:szCs w:val="21"/>
              </w:rPr>
              <w:t xml:space="preserve"> of greatest inter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est in this case . . . . . . . . . . . . . . . . . . . . . . 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tcMar>
              <w:top w:w="86" w:type="dxa"/>
              <w:bottom w:w="0" w:type="dxa"/>
            </w:tcMar>
            <w:vAlign w:val="center"/>
          </w:tcPr>
          <w:p w14:paraId="439CBA19" w14:textId="77777777" w:rsidR="00D51109" w:rsidRPr="00064BC7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64BC7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64BC7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064BC7">
              <w:rPr>
                <w:rFonts w:ascii="Arial" w:hAnsi="Arial" w:cs="Arial"/>
                <w:b/>
                <w:sz w:val="21"/>
                <w:szCs w:val="21"/>
              </w:rPr>
            </w:r>
            <w:r w:rsidRPr="00064BC7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064BC7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0"/>
          </w:p>
        </w:tc>
      </w:tr>
      <w:tr w:rsidR="00D51109" w:rsidRPr="003B34D6" w14:paraId="00BC0BF0" w14:textId="77777777" w:rsidTr="005E572C">
        <w:trPr>
          <w:trHeight w:hRule="exact" w:val="346"/>
        </w:trPr>
        <w:tc>
          <w:tcPr>
            <w:tcW w:w="2185" w:type="dxa"/>
            <w:tcMar>
              <w:top w:w="86" w:type="dxa"/>
              <w:bottom w:w="0" w:type="dxa"/>
            </w:tcMar>
          </w:tcPr>
          <w:p w14:paraId="78277167" w14:textId="77777777" w:rsidR="00D51109" w:rsidRPr="003B34D6" w:rsidRDefault="00D51109" w:rsidP="00D51109">
            <w:pPr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  <w:t>Key Words</w:t>
            </w: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1C367C53" w14:textId="77777777" w:rsidR="00D51109" w:rsidRPr="003B34D6" w:rsidRDefault="00D51109" w:rsidP="00D51109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  <w:t>2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center"/>
          </w:tcPr>
          <w:p w14:paraId="714C3206" w14:textId="77777777" w:rsidR="00D51109" w:rsidRPr="003B34D6" w:rsidRDefault="00D51109" w:rsidP="00D51109">
            <w:pPr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 xml:space="preserve">The key elements of this case in 2 to 5 key words </w:t>
            </w:r>
            <w:r w:rsidRPr="003B34D6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. . . . . . . . . . . . . . . . . . . . . . . . . . . . . . . . . . . . . . . . . . . . . . . . . . . . . . . 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center"/>
          </w:tcPr>
          <w:p w14:paraId="13280106" w14:textId="77777777" w:rsidR="00D51109" w:rsidRPr="003B34D6" w:rsidRDefault="00D51109" w:rsidP="00D51109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B34D6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3B34D6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r>
            <w:r w:rsidRPr="003B34D6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404040" w:themeColor="text1" w:themeTint="BF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color w:val="404040" w:themeColor="text1" w:themeTint="BF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color w:val="404040" w:themeColor="text1" w:themeTint="BF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color w:val="404040" w:themeColor="text1" w:themeTint="BF"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3B34D6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  <w:fldChar w:fldCharType="end"/>
            </w:r>
            <w:bookmarkEnd w:id="1"/>
          </w:p>
        </w:tc>
      </w:tr>
      <w:tr w:rsidR="00D51109" w:rsidRPr="00D571EE" w14:paraId="1C3A313D" w14:textId="77777777" w:rsidTr="005E572C">
        <w:trPr>
          <w:trHeight w:val="230"/>
        </w:trPr>
        <w:tc>
          <w:tcPr>
            <w:tcW w:w="2185" w:type="dxa"/>
            <w:vMerge w:val="restart"/>
            <w:tcMar>
              <w:top w:w="86" w:type="dxa"/>
              <w:bottom w:w="0" w:type="dxa"/>
            </w:tcMar>
          </w:tcPr>
          <w:p w14:paraId="4922B7F9" w14:textId="77777777" w:rsidR="00D51109" w:rsidRPr="00D571EE" w:rsidRDefault="00D51109" w:rsidP="00D5110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571EE">
              <w:rPr>
                <w:rFonts w:ascii="Arial" w:hAnsi="Arial" w:cs="Arial"/>
                <w:b/>
                <w:sz w:val="21"/>
                <w:szCs w:val="21"/>
              </w:rPr>
              <w:t>Abstract</w:t>
            </w: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53F8B7BB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571EE">
              <w:rPr>
                <w:rFonts w:ascii="Arial" w:hAnsi="Arial" w:cs="Arial"/>
                <w:b/>
                <w:sz w:val="21"/>
                <w:szCs w:val="21"/>
              </w:rPr>
              <w:t>3</w:t>
            </w: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07AD51EF" w14:textId="77777777" w:rsidR="00D51109" w:rsidRPr="00D571EE" w:rsidRDefault="00D51109" w:rsidP="00D51109">
            <w:pPr>
              <w:spacing w:line="240" w:lineRule="exact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D571EE">
              <w:rPr>
                <w:rFonts w:ascii="Arial" w:hAnsi="Arial" w:cs="Arial"/>
                <w:spacing w:val="-10"/>
                <w:sz w:val="21"/>
                <w:szCs w:val="21"/>
              </w:rPr>
              <w:t xml:space="preserve">Introduction—What 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>is unique about this case? What does</w:t>
            </w:r>
            <w:r w:rsidRPr="00D571EE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it </w:t>
            </w:r>
            <w:r w:rsidRPr="00D571EE">
              <w:rPr>
                <w:rFonts w:ascii="Arial" w:hAnsi="Arial" w:cs="Arial"/>
                <w:spacing w:val="-10"/>
                <w:sz w:val="21"/>
                <w:szCs w:val="21"/>
              </w:rPr>
              <w:t>add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 to the medical literature</w:t>
            </w:r>
            <w:r w:rsidRPr="00D571EE">
              <w:rPr>
                <w:rFonts w:ascii="Arial" w:hAnsi="Arial" w:cs="Arial"/>
                <w:spacing w:val="-10"/>
                <w:sz w:val="21"/>
                <w:szCs w:val="21"/>
              </w:rPr>
              <w:t>?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 . . . . . . . . . . . . . . . . . . . . </w:t>
            </w:r>
          </w:p>
        </w:tc>
        <w:tc>
          <w:tcPr>
            <w:tcW w:w="2027" w:type="dxa"/>
            <w:tcBorders>
              <w:top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1F2CFEDD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2"/>
          </w:p>
        </w:tc>
      </w:tr>
      <w:tr w:rsidR="00D51109" w:rsidRPr="00D571EE" w14:paraId="68386E9C" w14:textId="77777777" w:rsidTr="005E572C">
        <w:trPr>
          <w:trHeight w:val="230"/>
        </w:trPr>
        <w:tc>
          <w:tcPr>
            <w:tcW w:w="2185" w:type="dxa"/>
            <w:vMerge/>
            <w:tcMar>
              <w:top w:w="86" w:type="dxa"/>
              <w:bottom w:w="0" w:type="dxa"/>
            </w:tcMar>
          </w:tcPr>
          <w:p w14:paraId="7F7FB98A" w14:textId="77777777" w:rsidR="00D51109" w:rsidRPr="00D571EE" w:rsidRDefault="00D51109" w:rsidP="00D5110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61FDCECE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3b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60F38F6C" w14:textId="77777777" w:rsidR="00D51109" w:rsidRPr="00D571EE" w:rsidRDefault="00D51109" w:rsidP="00D51109">
            <w:pPr>
              <w:spacing w:line="240" w:lineRule="exact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D571EE">
              <w:rPr>
                <w:rFonts w:ascii="Arial" w:hAnsi="Arial" w:cs="Arial"/>
                <w:spacing w:val="-10"/>
                <w:sz w:val="21"/>
                <w:szCs w:val="21"/>
              </w:rPr>
              <w:t>The main symptoms of the patient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 and the important clinical findings . . . . . . . . . . . . . . . . . . . . . . . . . . . . . . . . . . . . . .  </w:t>
            </w:r>
          </w:p>
        </w:tc>
        <w:tc>
          <w:tcPr>
            <w:tcW w:w="2027" w:type="dxa"/>
            <w:tcBorders>
              <w:top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7AD21339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3"/>
          </w:p>
        </w:tc>
      </w:tr>
      <w:tr w:rsidR="00D51109" w:rsidRPr="00D571EE" w14:paraId="77B2BD11" w14:textId="77777777" w:rsidTr="005E572C">
        <w:trPr>
          <w:trHeight w:val="230"/>
        </w:trPr>
        <w:tc>
          <w:tcPr>
            <w:tcW w:w="2185" w:type="dxa"/>
            <w:vMerge/>
            <w:tcMar>
              <w:top w:w="86" w:type="dxa"/>
              <w:bottom w:w="0" w:type="dxa"/>
            </w:tcMar>
          </w:tcPr>
          <w:p w14:paraId="57F84F15" w14:textId="77777777" w:rsidR="00D51109" w:rsidRPr="00D571EE" w:rsidRDefault="00D51109" w:rsidP="00D5110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6BFEAE7F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3c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24791E1F" w14:textId="77777777" w:rsidR="00D51109" w:rsidRPr="00D571EE" w:rsidRDefault="00D51109" w:rsidP="00D51109">
            <w:pPr>
              <w:spacing w:line="240" w:lineRule="exact"/>
              <w:rPr>
                <w:rFonts w:ascii="Arial" w:hAnsi="Arial" w:cs="Arial"/>
                <w:spacing w:val="-10"/>
                <w:sz w:val="21"/>
                <w:szCs w:val="21"/>
              </w:rPr>
            </w:pP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The main diagnoses, therapeutics </w:t>
            </w:r>
            <w:r w:rsidRPr="00D571EE">
              <w:rPr>
                <w:rFonts w:ascii="Arial" w:hAnsi="Arial" w:cs="Arial"/>
                <w:spacing w:val="-10"/>
                <w:sz w:val="21"/>
                <w:szCs w:val="21"/>
              </w:rPr>
              <w:t>interventions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>, and</w:t>
            </w:r>
            <w:r w:rsidRPr="00D571EE">
              <w:rPr>
                <w:rFonts w:ascii="Arial" w:hAnsi="Arial" w:cs="Arial"/>
                <w:spacing w:val="-10"/>
                <w:sz w:val="21"/>
                <w:szCs w:val="21"/>
              </w:rPr>
              <w:t xml:space="preserve"> outcomes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 . . . . . . . . . . . . . . . . . . . . . . . . . . . . . . . . . . . . . . . . . . . </w:t>
            </w:r>
          </w:p>
        </w:tc>
        <w:tc>
          <w:tcPr>
            <w:tcW w:w="2027" w:type="dxa"/>
            <w:tcBorders>
              <w:top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558558F6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4"/>
          </w:p>
        </w:tc>
      </w:tr>
      <w:tr w:rsidR="00D51109" w:rsidRPr="00D571EE" w14:paraId="46ABBEF7" w14:textId="77777777" w:rsidTr="005E572C">
        <w:trPr>
          <w:trHeight w:val="230"/>
        </w:trPr>
        <w:tc>
          <w:tcPr>
            <w:tcW w:w="2185" w:type="dxa"/>
            <w:vMerge/>
            <w:tcMar>
              <w:top w:w="86" w:type="dxa"/>
              <w:bottom w:w="0" w:type="dxa"/>
            </w:tcMar>
          </w:tcPr>
          <w:p w14:paraId="1F0C1E01" w14:textId="77777777" w:rsidR="00D51109" w:rsidRPr="00D571EE" w:rsidRDefault="00D51109" w:rsidP="00D5110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2EE7C456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3d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0C63E505" w14:textId="77777777" w:rsidR="00D51109" w:rsidRPr="00D571EE" w:rsidRDefault="00D51109" w:rsidP="00D51109">
            <w:pPr>
              <w:spacing w:line="240" w:lineRule="exact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D571EE">
              <w:rPr>
                <w:rFonts w:ascii="Arial" w:hAnsi="Arial" w:cs="Arial"/>
                <w:spacing w:val="-10"/>
                <w:sz w:val="21"/>
                <w:szCs w:val="21"/>
              </w:rPr>
              <w:t xml:space="preserve">Conclusion—What 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>are</w:t>
            </w:r>
            <w:r w:rsidRPr="00D571EE">
              <w:rPr>
                <w:rFonts w:ascii="Arial" w:hAnsi="Arial" w:cs="Arial"/>
                <w:spacing w:val="-10"/>
                <w:sz w:val="21"/>
                <w:szCs w:val="21"/>
              </w:rPr>
              <w:t xml:space="preserve"> the main “take-away” lessons from this case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?  . . . . . . . . . . . . . . . . . . . . . . . . . . . . . . . . . . . . . </w:t>
            </w:r>
          </w:p>
        </w:tc>
        <w:tc>
          <w:tcPr>
            <w:tcW w:w="2027" w:type="dxa"/>
            <w:tcBorders>
              <w:top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6F55B91F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5"/>
          </w:p>
        </w:tc>
      </w:tr>
      <w:tr w:rsidR="00D51109" w:rsidRPr="00D571EE" w14:paraId="682F8E61" w14:textId="77777777" w:rsidTr="005E572C">
        <w:trPr>
          <w:trHeight w:val="230"/>
        </w:trPr>
        <w:tc>
          <w:tcPr>
            <w:tcW w:w="2185" w:type="dxa"/>
            <w:tcMar>
              <w:top w:w="86" w:type="dxa"/>
              <w:bottom w:w="0" w:type="dxa"/>
            </w:tcMar>
          </w:tcPr>
          <w:p w14:paraId="45C9E85D" w14:textId="77777777" w:rsidR="00D51109" w:rsidRPr="003B34D6" w:rsidRDefault="00D51109" w:rsidP="00D51109">
            <w:pPr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  <w:t>Introduction</w:t>
            </w: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6DE4216E" w14:textId="77777777" w:rsidR="00D51109" w:rsidRPr="003B34D6" w:rsidRDefault="00D51109" w:rsidP="00D51109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  <w:t>4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63E37D82" w14:textId="77777777" w:rsidR="00D51109" w:rsidRPr="003B34D6" w:rsidRDefault="00D51109" w:rsidP="00D51109">
            <w:pPr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 xml:space="preserve">Brief background summary of this case referencing the relevant medical literature </w:t>
            </w:r>
            <w:r w:rsidRPr="003B34D6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. . . . . . . . . . . . . . . . . . .  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2952CA81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6"/>
          </w:p>
        </w:tc>
      </w:tr>
      <w:tr w:rsidR="00D51109" w:rsidRPr="00D571EE" w14:paraId="099F018D" w14:textId="77777777" w:rsidTr="005E572C">
        <w:trPr>
          <w:trHeight w:val="230"/>
        </w:trPr>
        <w:tc>
          <w:tcPr>
            <w:tcW w:w="2185" w:type="dxa"/>
            <w:vMerge w:val="restart"/>
            <w:tcMar>
              <w:top w:w="86" w:type="dxa"/>
              <w:bottom w:w="0" w:type="dxa"/>
            </w:tcMar>
          </w:tcPr>
          <w:p w14:paraId="0375FF13" w14:textId="77777777" w:rsidR="00D51109" w:rsidRPr="00D571EE" w:rsidRDefault="00D51109" w:rsidP="00D5110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571EE">
              <w:rPr>
                <w:rFonts w:ascii="Arial" w:hAnsi="Arial" w:cs="Arial"/>
                <w:b/>
                <w:sz w:val="21"/>
                <w:szCs w:val="21"/>
              </w:rPr>
              <w:t>Patient Information</w:t>
            </w: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60C73B97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571EE">
              <w:rPr>
                <w:rFonts w:ascii="Arial" w:hAnsi="Arial" w:cs="Arial"/>
                <w:b/>
                <w:sz w:val="21"/>
                <w:szCs w:val="21"/>
              </w:rPr>
              <w:t>5</w:t>
            </w: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5645F8D4" w14:textId="77777777" w:rsidR="00D51109" w:rsidRPr="00D571EE" w:rsidRDefault="00D51109" w:rsidP="00D51109">
            <w:pPr>
              <w:rPr>
                <w:rFonts w:ascii="Arial" w:hAnsi="Arial" w:cs="Arial"/>
                <w:sz w:val="21"/>
                <w:szCs w:val="21"/>
              </w:rPr>
            </w:pPr>
            <w:r w:rsidRPr="00D571EE">
              <w:rPr>
                <w:rFonts w:ascii="Arial" w:hAnsi="Arial" w:cs="Arial"/>
                <w:sz w:val="21"/>
                <w:szCs w:val="21"/>
              </w:rPr>
              <w:t>Demographic information (</w:t>
            </w:r>
            <w:r>
              <w:rPr>
                <w:rFonts w:ascii="Arial" w:hAnsi="Arial" w:cs="Arial"/>
                <w:sz w:val="21"/>
                <w:szCs w:val="21"/>
              </w:rPr>
              <w:t>such as</w:t>
            </w:r>
            <w:r w:rsidRPr="00D571EE">
              <w:rPr>
                <w:rFonts w:ascii="Arial" w:hAnsi="Arial" w:cs="Arial"/>
                <w:sz w:val="21"/>
                <w:szCs w:val="21"/>
              </w:rPr>
              <w:t xml:space="preserve"> age, gender, ethnicity, occupation) 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. . . . . . . . . . . . . . . . . . . . . . . . . . . . . . 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5567C936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7"/>
          </w:p>
        </w:tc>
      </w:tr>
      <w:tr w:rsidR="00D51109" w:rsidRPr="00D571EE" w14:paraId="1628B97A" w14:textId="77777777" w:rsidTr="005E572C">
        <w:trPr>
          <w:trHeight w:val="230"/>
        </w:trPr>
        <w:tc>
          <w:tcPr>
            <w:tcW w:w="2185" w:type="dxa"/>
            <w:vMerge/>
            <w:tcMar>
              <w:top w:w="86" w:type="dxa"/>
              <w:bottom w:w="0" w:type="dxa"/>
            </w:tcMar>
          </w:tcPr>
          <w:p w14:paraId="340B2509" w14:textId="77777777" w:rsidR="00D51109" w:rsidRPr="00D571EE" w:rsidRDefault="00D51109" w:rsidP="00D5110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2A98A78F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5b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3D60D1E5" w14:textId="77777777" w:rsidR="00D51109" w:rsidRPr="00D571EE" w:rsidRDefault="00D51109" w:rsidP="00D51109">
            <w:pPr>
              <w:rPr>
                <w:rFonts w:ascii="Arial" w:hAnsi="Arial" w:cs="Arial"/>
                <w:sz w:val="21"/>
                <w:szCs w:val="21"/>
              </w:rPr>
            </w:pPr>
            <w:r w:rsidRPr="00D571EE">
              <w:rPr>
                <w:rFonts w:ascii="Arial" w:hAnsi="Arial" w:cs="Arial"/>
                <w:sz w:val="21"/>
                <w:szCs w:val="21"/>
              </w:rPr>
              <w:t>Main symptoms of the patient (</w:t>
            </w:r>
            <w:r>
              <w:rPr>
                <w:rFonts w:ascii="Arial" w:hAnsi="Arial" w:cs="Arial"/>
                <w:sz w:val="21"/>
                <w:szCs w:val="21"/>
              </w:rPr>
              <w:t>his or her</w:t>
            </w:r>
            <w:r w:rsidRPr="00D571EE">
              <w:rPr>
                <w:rFonts w:ascii="Arial" w:hAnsi="Arial" w:cs="Arial"/>
                <w:sz w:val="21"/>
                <w:szCs w:val="21"/>
              </w:rPr>
              <w:t xml:space="preserve"> chief complaints)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  . . . . . . . . . . . . . . . . . . . . . . . . . . . . . . . . . . . . . . . . . 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466119D4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8"/>
          </w:p>
        </w:tc>
      </w:tr>
      <w:tr w:rsidR="00D51109" w:rsidRPr="00D571EE" w14:paraId="54EEE4BC" w14:textId="77777777" w:rsidTr="005E572C">
        <w:trPr>
          <w:trHeight w:val="230"/>
        </w:trPr>
        <w:tc>
          <w:tcPr>
            <w:tcW w:w="2185" w:type="dxa"/>
            <w:vMerge/>
            <w:tcMar>
              <w:top w:w="86" w:type="dxa"/>
              <w:bottom w:w="0" w:type="dxa"/>
            </w:tcMar>
          </w:tcPr>
          <w:p w14:paraId="33604088" w14:textId="77777777" w:rsidR="00D51109" w:rsidRPr="00D571EE" w:rsidRDefault="00D51109" w:rsidP="00D5110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0E9878A0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5c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0A585617" w14:textId="77777777" w:rsidR="00D51109" w:rsidRPr="00D571EE" w:rsidRDefault="00D51109" w:rsidP="00D51109">
            <w:pPr>
              <w:rPr>
                <w:rFonts w:ascii="Arial" w:hAnsi="Arial" w:cs="Arial"/>
                <w:sz w:val="21"/>
                <w:szCs w:val="21"/>
              </w:rPr>
            </w:pPr>
            <w:r w:rsidRPr="00D571EE">
              <w:rPr>
                <w:rFonts w:ascii="Arial" w:hAnsi="Arial" w:cs="Arial"/>
                <w:sz w:val="21"/>
                <w:szCs w:val="21"/>
              </w:rPr>
              <w:t>Medical, f</w:t>
            </w:r>
            <w:r>
              <w:rPr>
                <w:rFonts w:ascii="Arial" w:hAnsi="Arial" w:cs="Arial"/>
                <w:sz w:val="21"/>
                <w:szCs w:val="21"/>
              </w:rPr>
              <w:t xml:space="preserve">amily, and psychosocial history including co-morbidities, and relevant genetic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information .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. 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79EB5A2A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9"/>
          </w:p>
        </w:tc>
      </w:tr>
      <w:tr w:rsidR="00D51109" w:rsidRPr="00D571EE" w14:paraId="6FC1DB7D" w14:textId="77777777" w:rsidTr="005E572C">
        <w:trPr>
          <w:trHeight w:val="230"/>
        </w:trPr>
        <w:tc>
          <w:tcPr>
            <w:tcW w:w="2185" w:type="dxa"/>
            <w:vMerge/>
            <w:tcMar>
              <w:top w:w="86" w:type="dxa"/>
              <w:bottom w:w="0" w:type="dxa"/>
            </w:tcMar>
          </w:tcPr>
          <w:p w14:paraId="6BC9D44A" w14:textId="77777777" w:rsidR="00D51109" w:rsidRPr="00D571EE" w:rsidRDefault="00D51109" w:rsidP="00D5110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38E20C7A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5d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530565E2" w14:textId="77777777" w:rsidR="00D51109" w:rsidRPr="00D571EE" w:rsidRDefault="00D51109" w:rsidP="00D5110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</w:t>
            </w:r>
            <w:r w:rsidRPr="00D571EE">
              <w:rPr>
                <w:rFonts w:ascii="Arial" w:hAnsi="Arial" w:cs="Arial"/>
                <w:sz w:val="21"/>
                <w:szCs w:val="21"/>
              </w:rPr>
              <w:t>elevant past interventions and their outcomes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. . . . . . . . . . . . . . . . . . . . . . . . . . . . . . . . . . . . . . . . . . . . . . . . . . .  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11226679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10"/>
          </w:p>
        </w:tc>
      </w:tr>
      <w:tr w:rsidR="00D51109" w:rsidRPr="00D571EE" w14:paraId="6F449C71" w14:textId="77777777" w:rsidTr="005E572C">
        <w:trPr>
          <w:trHeight w:val="230"/>
        </w:trPr>
        <w:tc>
          <w:tcPr>
            <w:tcW w:w="2185" w:type="dxa"/>
            <w:tcMar>
              <w:top w:w="86" w:type="dxa"/>
              <w:bottom w:w="0" w:type="dxa"/>
            </w:tcMar>
          </w:tcPr>
          <w:p w14:paraId="7B0E38B4" w14:textId="77777777" w:rsidR="00D51109" w:rsidRPr="003B34D6" w:rsidRDefault="00D51109" w:rsidP="00D51109">
            <w:pPr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  <w:t>Clinical Findings</w:t>
            </w: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6BA2399D" w14:textId="77777777" w:rsidR="00D51109" w:rsidRPr="003B34D6" w:rsidRDefault="00D51109" w:rsidP="00D51109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  <w:t>6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center"/>
          </w:tcPr>
          <w:p w14:paraId="49892F59" w14:textId="77777777" w:rsidR="00D51109" w:rsidRPr="003B34D6" w:rsidRDefault="00D51109" w:rsidP="00D51109">
            <w:pPr>
              <w:tabs>
                <w:tab w:val="left" w:pos="2816"/>
              </w:tabs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Describe the relevant physical examination (PE) findings</w:t>
            </w:r>
            <w:r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.</w:t>
            </w:r>
            <w:r w:rsidRPr="003B34D6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 xml:space="preserve"> </w:t>
            </w:r>
            <w:r w:rsidRPr="003B34D6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. . . . . . . . . . . . . . . . . . . . . . . . . . . . . . . . . . . . . . . . . </w:t>
            </w:r>
            <w:r w:rsidRPr="003B34D6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 xml:space="preserve">. 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2EEA5827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11"/>
          </w:p>
        </w:tc>
      </w:tr>
      <w:tr w:rsidR="00D51109" w:rsidRPr="00D571EE" w14:paraId="2F21D2FF" w14:textId="77777777" w:rsidTr="005E572C">
        <w:trPr>
          <w:trHeight w:val="230"/>
        </w:trPr>
        <w:tc>
          <w:tcPr>
            <w:tcW w:w="2185" w:type="dxa"/>
            <w:tcMar>
              <w:top w:w="86" w:type="dxa"/>
              <w:bottom w:w="0" w:type="dxa"/>
            </w:tcMar>
          </w:tcPr>
          <w:p w14:paraId="363297CF" w14:textId="77777777" w:rsidR="00D51109" w:rsidRPr="003B34D6" w:rsidRDefault="00D51109" w:rsidP="00D51109">
            <w:pPr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4DF6A44F" w14:textId="77777777" w:rsidR="00D51109" w:rsidRPr="001F5FF4" w:rsidRDefault="00D51109" w:rsidP="00D51109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  <w:highlight w:val="yellow"/>
              </w:rPr>
            </w:pPr>
            <w:r w:rsidRPr="001F5FF4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  <w:highlight w:val="yellow"/>
              </w:rPr>
              <w:t>6h</w:t>
            </w:r>
            <w:r w:rsidR="00793621" w:rsidRPr="001F5FF4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  <w:highlight w:val="yellow"/>
              </w:rPr>
              <w:t>1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center"/>
          </w:tcPr>
          <w:p w14:paraId="0A0A48D0" w14:textId="77649BC2" w:rsidR="00D51109" w:rsidRPr="00D66759" w:rsidRDefault="00D51109" w:rsidP="00D51109">
            <w:pPr>
              <w:tabs>
                <w:tab w:val="left" w:pos="2816"/>
              </w:tabs>
              <w:rPr>
                <w:rFonts w:ascii="Arial" w:hAnsi="Arial" w:cs="Arial"/>
                <w:color w:val="404040" w:themeColor="text1" w:themeTint="BF"/>
                <w:sz w:val="21"/>
                <w:szCs w:val="21"/>
                <w:highlight w:val="yellow"/>
                <w:lang w:val="ru-RU"/>
              </w:rPr>
            </w:pPr>
            <w:r w:rsidRPr="001F5FF4">
              <w:rPr>
                <w:rFonts w:ascii="Arial" w:hAnsi="Arial" w:cs="Arial"/>
                <w:color w:val="404040" w:themeColor="text1" w:themeTint="BF"/>
                <w:sz w:val="21"/>
                <w:szCs w:val="21"/>
                <w:highlight w:val="yellow"/>
              </w:rPr>
              <w:t>Clinical history detail (homeopathic symptoms used for decision, etc.)</w:t>
            </w:r>
            <w:r w:rsidR="00D66759" w:rsidRPr="00D66759">
              <w:rPr>
                <w:rFonts w:ascii="Arial" w:hAnsi="Arial" w:cs="Arial"/>
                <w:color w:val="404040" w:themeColor="text1" w:themeTint="BF"/>
                <w:sz w:val="21"/>
                <w:szCs w:val="21"/>
                <w:highlight w:val="yellow"/>
              </w:rPr>
              <w:t>\</w:t>
            </w:r>
            <w:r w:rsidR="00D66759">
              <w:t xml:space="preserve"> </w:t>
            </w:r>
            <w:r w:rsidR="00D66759" w:rsidRPr="00D66759">
              <w:rPr>
                <w:rFonts w:ascii="Arial" w:hAnsi="Arial" w:cs="Arial"/>
                <w:color w:val="404040" w:themeColor="text1" w:themeTint="BF"/>
                <w:sz w:val="21"/>
                <w:szCs w:val="21"/>
                <w:highlight w:val="green"/>
                <w:lang w:val="ru-RU"/>
              </w:rPr>
              <w:t>Подробная клиническая история (гомеопатические симп</w:t>
            </w:r>
            <w:bookmarkStart w:id="12" w:name="_GoBack"/>
            <w:bookmarkEnd w:id="12"/>
            <w:r w:rsidR="00D66759" w:rsidRPr="00D66759">
              <w:rPr>
                <w:rFonts w:ascii="Arial" w:hAnsi="Arial" w:cs="Arial"/>
                <w:color w:val="404040" w:themeColor="text1" w:themeTint="BF"/>
                <w:sz w:val="21"/>
                <w:szCs w:val="21"/>
                <w:highlight w:val="green"/>
                <w:lang w:val="ru-RU"/>
              </w:rPr>
              <w:t>томы, использованные для принятия решения и т. д.)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47980C6F" w14:textId="77777777" w:rsidR="00D51109" w:rsidRPr="001F5FF4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  <w:highlight w:val="yellow"/>
              </w:rPr>
            </w:pP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instrText xml:space="preserve"> FORMTEXT </w:instrText>
            </w: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</w: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fldChar w:fldCharType="separate"/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fldChar w:fldCharType="end"/>
            </w:r>
          </w:p>
        </w:tc>
      </w:tr>
      <w:tr w:rsidR="00D51109" w:rsidRPr="00D571EE" w14:paraId="6D6BE37E" w14:textId="77777777" w:rsidTr="005E572C">
        <w:trPr>
          <w:trHeight w:val="230"/>
        </w:trPr>
        <w:tc>
          <w:tcPr>
            <w:tcW w:w="2185" w:type="dxa"/>
            <w:tcMar>
              <w:top w:w="86" w:type="dxa"/>
              <w:bottom w:w="0" w:type="dxa"/>
            </w:tcMar>
          </w:tcPr>
          <w:p w14:paraId="3FA83DDA" w14:textId="77777777" w:rsidR="00D51109" w:rsidRPr="00D571EE" w:rsidRDefault="00D51109" w:rsidP="00D5110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571EE">
              <w:rPr>
                <w:rFonts w:ascii="Arial" w:hAnsi="Arial" w:cs="Arial"/>
                <w:b/>
                <w:sz w:val="21"/>
                <w:szCs w:val="21"/>
              </w:rPr>
              <w:t>Timeline</w:t>
            </w: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3459BD65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571EE">
              <w:rPr>
                <w:rFonts w:ascii="Arial" w:hAnsi="Arial" w:cs="Arial"/>
                <w:b/>
                <w:sz w:val="21"/>
                <w:szCs w:val="21"/>
              </w:rPr>
              <w:t>7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</w:tcPr>
          <w:p w14:paraId="71C3A66D" w14:textId="77777777" w:rsidR="00D51109" w:rsidRPr="00D571EE" w:rsidRDefault="00D51109" w:rsidP="00D51109">
            <w:pPr>
              <w:rPr>
                <w:rFonts w:ascii="Arial" w:hAnsi="Arial" w:cs="Arial"/>
                <w:sz w:val="21"/>
                <w:szCs w:val="21"/>
              </w:rPr>
            </w:pPr>
            <w:r w:rsidRPr="00D571EE">
              <w:rPr>
                <w:rFonts w:ascii="Arial" w:hAnsi="Arial" w:cs="Arial"/>
                <w:sz w:val="21"/>
                <w:szCs w:val="21"/>
              </w:rPr>
              <w:t xml:space="preserve">Depict important </w:t>
            </w:r>
            <w:r>
              <w:rPr>
                <w:rFonts w:ascii="Arial" w:hAnsi="Arial" w:cs="Arial"/>
                <w:sz w:val="21"/>
                <w:szCs w:val="21"/>
              </w:rPr>
              <w:t>milestones</w:t>
            </w:r>
            <w:r w:rsidRPr="00D571EE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related</w:t>
            </w:r>
            <w:r w:rsidRPr="00D571EE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to your diagnoses and interventions</w:t>
            </w:r>
            <w:r w:rsidRPr="00D571EE">
              <w:rPr>
                <w:rFonts w:ascii="Arial" w:hAnsi="Arial" w:cs="Arial"/>
                <w:sz w:val="21"/>
                <w:szCs w:val="21"/>
              </w:rPr>
              <w:t xml:space="preserve"> (table or figure)</w:t>
            </w:r>
            <w:r>
              <w:rPr>
                <w:rFonts w:ascii="Arial" w:hAnsi="Arial" w:cs="Arial"/>
                <w:sz w:val="21"/>
                <w:szCs w:val="21"/>
              </w:rPr>
              <w:t xml:space="preserve"> . . . . 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. . . . . . . . 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79D4A286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13"/>
          </w:p>
        </w:tc>
      </w:tr>
      <w:tr w:rsidR="00D51109" w:rsidRPr="00D571EE" w14:paraId="3A878206" w14:textId="77777777" w:rsidTr="005E572C">
        <w:trPr>
          <w:trHeight w:val="230"/>
        </w:trPr>
        <w:tc>
          <w:tcPr>
            <w:tcW w:w="2185" w:type="dxa"/>
            <w:vMerge w:val="restart"/>
            <w:tcMar>
              <w:top w:w="86" w:type="dxa"/>
              <w:bottom w:w="0" w:type="dxa"/>
            </w:tcMar>
          </w:tcPr>
          <w:p w14:paraId="5F033981" w14:textId="77777777" w:rsidR="00D51109" w:rsidRPr="003B34D6" w:rsidRDefault="00D51109" w:rsidP="00D51109">
            <w:pPr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  <w:t>Diagnostic Assessment</w:t>
            </w: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19C1F6E3" w14:textId="77777777" w:rsidR="00D51109" w:rsidRPr="003B34D6" w:rsidRDefault="00D51109" w:rsidP="00D51109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  <w:t>8a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</w:tcPr>
          <w:p w14:paraId="412920F5" w14:textId="77777777" w:rsidR="00D51109" w:rsidRPr="003B34D6" w:rsidRDefault="00D51109" w:rsidP="00D51109">
            <w:pPr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Diagnostic methods (such as PE, laboratory testing, imaging, questionnaires)</w:t>
            </w:r>
            <w:r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.</w:t>
            </w:r>
            <w:r w:rsidRPr="003B34D6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 xml:space="preserve"> </w:t>
            </w:r>
            <w:r w:rsidRPr="003B34D6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. . . . . . . . . . . . . . . . . . . . . . </w:t>
            </w:r>
          </w:p>
        </w:tc>
        <w:tc>
          <w:tcPr>
            <w:tcW w:w="2027" w:type="dxa"/>
            <w:tcBorders>
              <w:top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61E21D36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14"/>
          </w:p>
        </w:tc>
      </w:tr>
      <w:tr w:rsidR="00D51109" w:rsidRPr="00D571EE" w14:paraId="68245885" w14:textId="77777777" w:rsidTr="005E572C">
        <w:trPr>
          <w:trHeight w:val="230"/>
        </w:trPr>
        <w:tc>
          <w:tcPr>
            <w:tcW w:w="2185" w:type="dxa"/>
            <w:vMerge/>
            <w:tcMar>
              <w:top w:w="86" w:type="dxa"/>
              <w:bottom w:w="0" w:type="dxa"/>
            </w:tcMar>
          </w:tcPr>
          <w:p w14:paraId="7B93FF1C" w14:textId="77777777" w:rsidR="00D51109" w:rsidRPr="003B34D6" w:rsidRDefault="00D51109" w:rsidP="00D51109">
            <w:pPr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77AEDAB1" w14:textId="77777777" w:rsidR="00D51109" w:rsidRPr="003B34D6" w:rsidRDefault="00D51109" w:rsidP="00D51109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  <w:t>8b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</w:tcPr>
          <w:p w14:paraId="0A08AC85" w14:textId="77777777" w:rsidR="00D51109" w:rsidRPr="003B34D6" w:rsidRDefault="00D51109" w:rsidP="00D51109">
            <w:pPr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Diagnostic challenges (such as financial, language, or cultural)</w:t>
            </w:r>
            <w:r w:rsidRPr="003B34D6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 . . . . . . . . . . . . . . . . . . . . . . . . . . . . . . . . . . . . . </w:t>
            </w:r>
          </w:p>
        </w:tc>
        <w:tc>
          <w:tcPr>
            <w:tcW w:w="2027" w:type="dxa"/>
            <w:tcBorders>
              <w:top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09CF134E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15"/>
          </w:p>
        </w:tc>
      </w:tr>
      <w:tr w:rsidR="00D51109" w:rsidRPr="00D571EE" w14:paraId="585FCB98" w14:textId="77777777" w:rsidTr="005E572C">
        <w:trPr>
          <w:trHeight w:val="230"/>
        </w:trPr>
        <w:tc>
          <w:tcPr>
            <w:tcW w:w="2185" w:type="dxa"/>
            <w:vMerge/>
            <w:tcMar>
              <w:top w:w="86" w:type="dxa"/>
              <w:bottom w:w="0" w:type="dxa"/>
            </w:tcMar>
          </w:tcPr>
          <w:p w14:paraId="5564E791" w14:textId="77777777" w:rsidR="00D51109" w:rsidRPr="003B34D6" w:rsidRDefault="00D51109" w:rsidP="00D51109">
            <w:pPr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1B148C2E" w14:textId="77777777" w:rsidR="00D51109" w:rsidRPr="003B34D6" w:rsidRDefault="00D51109" w:rsidP="00D51109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  <w:t>8c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</w:tcPr>
          <w:p w14:paraId="7E5286C4" w14:textId="77777777" w:rsidR="00D51109" w:rsidRPr="003B34D6" w:rsidRDefault="00D51109" w:rsidP="00D51109">
            <w:pPr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 xml:space="preserve">Diagnostic reasoning including other diagnoses considered </w:t>
            </w:r>
            <w:r w:rsidRPr="003B34D6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. . . . . . . . . . . . . . . . . . . . . . . . . . . . . . . . . . . . . . . . </w:t>
            </w:r>
          </w:p>
        </w:tc>
        <w:tc>
          <w:tcPr>
            <w:tcW w:w="2027" w:type="dxa"/>
            <w:tcBorders>
              <w:top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3F090709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16"/>
          </w:p>
        </w:tc>
      </w:tr>
      <w:tr w:rsidR="00D51109" w:rsidRPr="00D571EE" w14:paraId="26D0F9FA" w14:textId="77777777" w:rsidTr="005E572C">
        <w:trPr>
          <w:trHeight w:val="230"/>
        </w:trPr>
        <w:tc>
          <w:tcPr>
            <w:tcW w:w="2185" w:type="dxa"/>
            <w:vMerge/>
            <w:tcMar>
              <w:top w:w="86" w:type="dxa"/>
              <w:bottom w:w="0" w:type="dxa"/>
            </w:tcMar>
          </w:tcPr>
          <w:p w14:paraId="6E127290" w14:textId="77777777" w:rsidR="00D51109" w:rsidRPr="003B34D6" w:rsidRDefault="00D51109" w:rsidP="00D51109">
            <w:pPr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54C1F12D" w14:textId="77777777" w:rsidR="00D51109" w:rsidRPr="003B34D6" w:rsidRDefault="00D51109" w:rsidP="00D51109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  <w:t>8d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</w:tcPr>
          <w:p w14:paraId="2F4E36B9" w14:textId="77777777" w:rsidR="00D51109" w:rsidRPr="003B34D6" w:rsidRDefault="00D51109" w:rsidP="00D51109">
            <w:pPr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 xml:space="preserve">Prognostic characteristics (such as staging in oncology) where applicable </w:t>
            </w:r>
            <w:r w:rsidRPr="003B34D6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. . . . . . . . . . . . . . . . . . . . . . . . . . </w:t>
            </w:r>
          </w:p>
        </w:tc>
        <w:tc>
          <w:tcPr>
            <w:tcW w:w="2027" w:type="dxa"/>
            <w:tcBorders>
              <w:top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669615D8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17"/>
          </w:p>
        </w:tc>
      </w:tr>
      <w:tr w:rsidR="00D51109" w:rsidRPr="00D571EE" w14:paraId="3D271A5A" w14:textId="77777777" w:rsidTr="005E572C">
        <w:trPr>
          <w:trHeight w:val="230"/>
        </w:trPr>
        <w:tc>
          <w:tcPr>
            <w:tcW w:w="2185" w:type="dxa"/>
            <w:vMerge w:val="restart"/>
            <w:tcMar>
              <w:top w:w="86" w:type="dxa"/>
              <w:bottom w:w="0" w:type="dxa"/>
            </w:tcMar>
          </w:tcPr>
          <w:p w14:paraId="3A12C4FC" w14:textId="77777777" w:rsidR="00D51109" w:rsidRPr="00D571EE" w:rsidRDefault="00D51109" w:rsidP="00D5110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571EE">
              <w:rPr>
                <w:rFonts w:ascii="Arial" w:hAnsi="Arial" w:cs="Arial"/>
                <w:b/>
                <w:sz w:val="21"/>
                <w:szCs w:val="21"/>
              </w:rPr>
              <w:t>Therapeutic Intervention</w:t>
            </w: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7D1BD73A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571EE">
              <w:rPr>
                <w:rFonts w:ascii="Arial" w:hAnsi="Arial" w:cs="Arial"/>
                <w:b/>
                <w:sz w:val="21"/>
                <w:szCs w:val="21"/>
              </w:rPr>
              <w:t>9</w:t>
            </w: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301CCA8D" w14:textId="77777777" w:rsidR="00D51109" w:rsidRPr="009A54A4" w:rsidRDefault="00D51109" w:rsidP="00D51109">
            <w:pPr>
              <w:spacing w:line="240" w:lineRule="exact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9A54A4">
              <w:rPr>
                <w:rFonts w:ascii="Arial" w:hAnsi="Arial" w:cs="Arial"/>
                <w:spacing w:val="-10"/>
                <w:sz w:val="21"/>
                <w:szCs w:val="21"/>
              </w:rPr>
              <w:t xml:space="preserve">Types of intervention (such as pharmacologic, surgical, preventive, self-care) 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. . . . . . . . . . . . . . . . . . . . . . . . . . . . . . . 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5B934E13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18"/>
          </w:p>
        </w:tc>
      </w:tr>
      <w:tr w:rsidR="00F4059B" w:rsidRPr="00D571EE" w14:paraId="49EDFFEB" w14:textId="77777777" w:rsidTr="005E572C">
        <w:trPr>
          <w:trHeight w:val="230"/>
        </w:trPr>
        <w:tc>
          <w:tcPr>
            <w:tcW w:w="2185" w:type="dxa"/>
            <w:vMerge/>
            <w:tcMar>
              <w:top w:w="86" w:type="dxa"/>
              <w:bottom w:w="0" w:type="dxa"/>
            </w:tcMar>
          </w:tcPr>
          <w:p w14:paraId="202AB44E" w14:textId="77777777" w:rsidR="00F4059B" w:rsidRPr="00D571EE" w:rsidRDefault="00F4059B" w:rsidP="00D5110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2153E45D" w14:textId="77777777" w:rsidR="00F4059B" w:rsidRPr="001F5FF4" w:rsidRDefault="00F4059B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  <w:highlight w:val="yellow"/>
              </w:rPr>
            </w:pP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>9h</w:t>
            </w:r>
            <w:r w:rsidR="00793621"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>2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2A6C76F6" w14:textId="46762423" w:rsidR="00F4059B" w:rsidRPr="00D66759" w:rsidRDefault="00F4059B" w:rsidP="00D51109">
            <w:pPr>
              <w:spacing w:line="240" w:lineRule="exact"/>
              <w:rPr>
                <w:rFonts w:ascii="Arial" w:hAnsi="Arial" w:cs="Arial"/>
                <w:spacing w:val="-10"/>
                <w:sz w:val="21"/>
                <w:szCs w:val="21"/>
                <w:highlight w:val="yellow"/>
              </w:rPr>
            </w:pPr>
            <w:r w:rsidRPr="001F5FF4">
              <w:rPr>
                <w:rFonts w:ascii="Arial" w:hAnsi="Arial" w:cs="Arial"/>
                <w:spacing w:val="-10"/>
                <w:sz w:val="21"/>
                <w:szCs w:val="21"/>
                <w:highlight w:val="yellow"/>
              </w:rPr>
              <w:t xml:space="preserve">Type of homeopathy: Individualized / Formula: single- or multi-constituents / </w:t>
            </w:r>
            <w:proofErr w:type="spellStart"/>
            <w:r w:rsidRPr="001F5FF4">
              <w:rPr>
                <w:rFonts w:ascii="Arial" w:hAnsi="Arial" w:cs="Arial"/>
                <w:spacing w:val="-10"/>
                <w:sz w:val="21"/>
                <w:szCs w:val="21"/>
                <w:highlight w:val="yellow"/>
              </w:rPr>
              <w:t>Isopathy</w:t>
            </w:r>
            <w:proofErr w:type="spellEnd"/>
            <w:r w:rsidR="00D66759">
              <w:rPr>
                <w:rFonts w:ascii="Arial" w:hAnsi="Arial" w:cs="Arial"/>
                <w:spacing w:val="-10"/>
                <w:sz w:val="21"/>
                <w:szCs w:val="21"/>
                <w:highlight w:val="yellow"/>
              </w:rPr>
              <w:t xml:space="preserve"> </w:t>
            </w:r>
            <w:r w:rsidR="00D66759" w:rsidRPr="00D66759">
              <w:rPr>
                <w:rFonts w:ascii="Arial" w:hAnsi="Arial" w:cs="Arial"/>
                <w:spacing w:val="-10"/>
                <w:sz w:val="21"/>
                <w:szCs w:val="21"/>
                <w:highlight w:val="yellow"/>
              </w:rPr>
              <w:t>/</w:t>
            </w:r>
            <w:r w:rsidR="00D66759">
              <w:t xml:space="preserve"> </w:t>
            </w:r>
            <w:proofErr w:type="spellStart"/>
            <w:r w:rsidR="00D66759" w:rsidRPr="00D66759">
              <w:rPr>
                <w:rFonts w:ascii="Arial" w:hAnsi="Arial" w:cs="Arial"/>
                <w:spacing w:val="-10"/>
                <w:sz w:val="21"/>
                <w:szCs w:val="21"/>
                <w:highlight w:val="green"/>
              </w:rPr>
              <w:t>Тип</w:t>
            </w:r>
            <w:proofErr w:type="spellEnd"/>
            <w:r w:rsidR="00D66759" w:rsidRPr="00D66759">
              <w:rPr>
                <w:rFonts w:ascii="Arial" w:hAnsi="Arial" w:cs="Arial"/>
                <w:spacing w:val="-10"/>
                <w:sz w:val="21"/>
                <w:szCs w:val="21"/>
                <w:highlight w:val="green"/>
              </w:rPr>
              <w:t xml:space="preserve"> </w:t>
            </w:r>
            <w:proofErr w:type="spellStart"/>
            <w:r w:rsidR="00D66759" w:rsidRPr="00D66759">
              <w:rPr>
                <w:rFonts w:ascii="Arial" w:hAnsi="Arial" w:cs="Arial"/>
                <w:spacing w:val="-10"/>
                <w:sz w:val="21"/>
                <w:szCs w:val="21"/>
                <w:highlight w:val="green"/>
              </w:rPr>
              <w:t>гомеопатии</w:t>
            </w:r>
            <w:proofErr w:type="spellEnd"/>
            <w:r w:rsidR="00D66759" w:rsidRPr="00D66759">
              <w:rPr>
                <w:rFonts w:ascii="Arial" w:hAnsi="Arial" w:cs="Arial"/>
                <w:spacing w:val="-10"/>
                <w:sz w:val="21"/>
                <w:szCs w:val="21"/>
                <w:highlight w:val="green"/>
              </w:rPr>
              <w:t xml:space="preserve">: </w:t>
            </w:r>
            <w:proofErr w:type="spellStart"/>
            <w:r w:rsidR="00D66759" w:rsidRPr="00D66759">
              <w:rPr>
                <w:rFonts w:ascii="Arial" w:hAnsi="Arial" w:cs="Arial"/>
                <w:spacing w:val="-10"/>
                <w:sz w:val="21"/>
                <w:szCs w:val="21"/>
                <w:highlight w:val="green"/>
              </w:rPr>
              <w:t>Индивидуализированная</w:t>
            </w:r>
            <w:proofErr w:type="spellEnd"/>
            <w:r w:rsidR="00D66759" w:rsidRPr="00D66759">
              <w:rPr>
                <w:rFonts w:ascii="Arial" w:hAnsi="Arial" w:cs="Arial"/>
                <w:spacing w:val="-10"/>
                <w:sz w:val="21"/>
                <w:szCs w:val="21"/>
                <w:highlight w:val="green"/>
              </w:rPr>
              <w:t xml:space="preserve"> / </w:t>
            </w:r>
            <w:proofErr w:type="spellStart"/>
            <w:r w:rsidR="00D66759" w:rsidRPr="00D66759">
              <w:rPr>
                <w:rFonts w:ascii="Arial" w:hAnsi="Arial" w:cs="Arial"/>
                <w:spacing w:val="-10"/>
                <w:sz w:val="21"/>
                <w:szCs w:val="21"/>
                <w:highlight w:val="green"/>
              </w:rPr>
              <w:t>Формула</w:t>
            </w:r>
            <w:proofErr w:type="spellEnd"/>
            <w:r w:rsidR="00D66759" w:rsidRPr="00D66759">
              <w:rPr>
                <w:rFonts w:ascii="Arial" w:hAnsi="Arial" w:cs="Arial"/>
                <w:spacing w:val="-10"/>
                <w:sz w:val="21"/>
                <w:szCs w:val="21"/>
                <w:highlight w:val="green"/>
              </w:rPr>
              <w:t xml:space="preserve">: </w:t>
            </w:r>
            <w:proofErr w:type="spellStart"/>
            <w:r w:rsidR="00D66759" w:rsidRPr="00D66759">
              <w:rPr>
                <w:rFonts w:ascii="Arial" w:hAnsi="Arial" w:cs="Arial"/>
                <w:spacing w:val="-10"/>
                <w:sz w:val="21"/>
                <w:szCs w:val="21"/>
                <w:highlight w:val="green"/>
              </w:rPr>
              <w:t>одно</w:t>
            </w:r>
            <w:proofErr w:type="spellEnd"/>
            <w:r w:rsidR="00D66759" w:rsidRPr="00D66759">
              <w:rPr>
                <w:rFonts w:ascii="Arial" w:hAnsi="Arial" w:cs="Arial"/>
                <w:spacing w:val="-10"/>
                <w:sz w:val="21"/>
                <w:szCs w:val="21"/>
                <w:highlight w:val="green"/>
              </w:rPr>
              <w:t xml:space="preserve">- </w:t>
            </w:r>
            <w:proofErr w:type="spellStart"/>
            <w:r w:rsidR="00D66759" w:rsidRPr="00D66759">
              <w:rPr>
                <w:rFonts w:ascii="Arial" w:hAnsi="Arial" w:cs="Arial"/>
                <w:spacing w:val="-10"/>
                <w:sz w:val="21"/>
                <w:szCs w:val="21"/>
                <w:highlight w:val="green"/>
              </w:rPr>
              <w:t>или</w:t>
            </w:r>
            <w:proofErr w:type="spellEnd"/>
            <w:r w:rsidR="00D66759" w:rsidRPr="00D66759">
              <w:rPr>
                <w:rFonts w:ascii="Arial" w:hAnsi="Arial" w:cs="Arial"/>
                <w:spacing w:val="-10"/>
                <w:sz w:val="21"/>
                <w:szCs w:val="21"/>
                <w:highlight w:val="green"/>
              </w:rPr>
              <w:t xml:space="preserve"> </w:t>
            </w:r>
            <w:proofErr w:type="spellStart"/>
            <w:r w:rsidR="00D66759" w:rsidRPr="00D66759">
              <w:rPr>
                <w:rFonts w:ascii="Arial" w:hAnsi="Arial" w:cs="Arial"/>
                <w:spacing w:val="-10"/>
                <w:sz w:val="21"/>
                <w:szCs w:val="21"/>
                <w:highlight w:val="green"/>
              </w:rPr>
              <w:t>многокомпонентная</w:t>
            </w:r>
            <w:proofErr w:type="spellEnd"/>
            <w:r w:rsidR="00D66759" w:rsidRPr="00D66759">
              <w:rPr>
                <w:rFonts w:ascii="Arial" w:hAnsi="Arial" w:cs="Arial"/>
                <w:spacing w:val="-10"/>
                <w:sz w:val="21"/>
                <w:szCs w:val="21"/>
                <w:highlight w:val="green"/>
              </w:rPr>
              <w:t xml:space="preserve"> / </w:t>
            </w:r>
            <w:proofErr w:type="spellStart"/>
            <w:r w:rsidR="00D66759" w:rsidRPr="00D66759">
              <w:rPr>
                <w:rFonts w:ascii="Arial" w:hAnsi="Arial" w:cs="Arial"/>
                <w:spacing w:val="-10"/>
                <w:sz w:val="21"/>
                <w:szCs w:val="21"/>
                <w:highlight w:val="green"/>
              </w:rPr>
              <w:t>Изопатия</w:t>
            </w:r>
            <w:proofErr w:type="spellEnd"/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1E1C9788" w14:textId="77777777" w:rsidR="00F4059B" w:rsidRPr="001F5FF4" w:rsidRDefault="00793621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  <w:highlight w:val="yellow"/>
              </w:rPr>
            </w:pP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instrText xml:space="preserve"> FORMTEXT </w:instrText>
            </w: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</w: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fldChar w:fldCharType="separate"/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fldChar w:fldCharType="end"/>
            </w:r>
          </w:p>
        </w:tc>
      </w:tr>
      <w:tr w:rsidR="00F4059B" w:rsidRPr="00D571EE" w14:paraId="7DE4EF35" w14:textId="77777777" w:rsidTr="005E572C">
        <w:trPr>
          <w:trHeight w:val="230"/>
        </w:trPr>
        <w:tc>
          <w:tcPr>
            <w:tcW w:w="2185" w:type="dxa"/>
            <w:vMerge/>
            <w:tcMar>
              <w:top w:w="86" w:type="dxa"/>
              <w:bottom w:w="0" w:type="dxa"/>
            </w:tcMar>
          </w:tcPr>
          <w:p w14:paraId="4A7FA719" w14:textId="77777777" w:rsidR="00F4059B" w:rsidRPr="00D571EE" w:rsidRDefault="00F4059B" w:rsidP="00D5110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1E3A43EC" w14:textId="77777777" w:rsidR="00F4059B" w:rsidRPr="001F5FF4" w:rsidRDefault="00F4059B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  <w:highlight w:val="yellow"/>
              </w:rPr>
            </w:pP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>9h</w:t>
            </w:r>
            <w:r w:rsidR="00793621"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>3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3C4C8668" w14:textId="1B7FE274" w:rsidR="00F4059B" w:rsidRPr="00D66759" w:rsidRDefault="00F4059B" w:rsidP="00F4059B">
            <w:pPr>
              <w:spacing w:line="240" w:lineRule="exact"/>
              <w:rPr>
                <w:rFonts w:ascii="Arial" w:hAnsi="Arial" w:cs="Arial"/>
                <w:spacing w:val="-10"/>
                <w:sz w:val="21"/>
                <w:szCs w:val="21"/>
                <w:highlight w:val="yellow"/>
              </w:rPr>
            </w:pPr>
            <w:r w:rsidRPr="001F5FF4">
              <w:rPr>
                <w:rFonts w:ascii="Arial" w:hAnsi="Arial" w:cs="Arial"/>
                <w:color w:val="404040" w:themeColor="text1" w:themeTint="BF"/>
                <w:sz w:val="21"/>
                <w:szCs w:val="21"/>
                <w:highlight w:val="yellow"/>
              </w:rPr>
              <w:t xml:space="preserve">Medication(s): Nomenclature (list individual prescriptions or constituents + trade  names), manufacture, potency, scale and </w:t>
            </w:r>
            <w:proofErr w:type="spellStart"/>
            <w:r w:rsidRPr="001F5FF4">
              <w:rPr>
                <w:rFonts w:ascii="Arial" w:hAnsi="Arial" w:cs="Arial"/>
                <w:color w:val="404040" w:themeColor="text1" w:themeTint="BF"/>
                <w:sz w:val="21"/>
                <w:szCs w:val="21"/>
                <w:highlight w:val="yellow"/>
              </w:rPr>
              <w:t>galenic</w:t>
            </w:r>
            <w:proofErr w:type="spellEnd"/>
            <w:r w:rsidRPr="001F5FF4">
              <w:rPr>
                <w:rFonts w:ascii="Arial" w:hAnsi="Arial" w:cs="Arial"/>
                <w:color w:val="404040" w:themeColor="text1" w:themeTint="BF"/>
                <w:sz w:val="21"/>
                <w:szCs w:val="21"/>
                <w:highlight w:val="yellow"/>
              </w:rPr>
              <w:t xml:space="preserve"> form</w:t>
            </w:r>
            <w:r w:rsidR="00D66759" w:rsidRPr="00D66759">
              <w:rPr>
                <w:rFonts w:ascii="Arial" w:hAnsi="Arial" w:cs="Arial"/>
                <w:color w:val="404040" w:themeColor="text1" w:themeTint="BF"/>
                <w:sz w:val="21"/>
                <w:szCs w:val="21"/>
                <w:highlight w:val="yellow"/>
              </w:rPr>
              <w:t>/</w:t>
            </w:r>
            <w:r w:rsidR="00D66759">
              <w:t xml:space="preserve"> </w:t>
            </w:r>
            <w:proofErr w:type="spellStart"/>
            <w:r w:rsidR="00D66759" w:rsidRPr="00D66759">
              <w:rPr>
                <w:rFonts w:ascii="Arial" w:hAnsi="Arial" w:cs="Arial"/>
                <w:color w:val="404040" w:themeColor="text1" w:themeTint="BF"/>
                <w:sz w:val="21"/>
                <w:szCs w:val="21"/>
                <w:highlight w:val="green"/>
              </w:rPr>
              <w:t>Лекарственные</w:t>
            </w:r>
            <w:proofErr w:type="spellEnd"/>
            <w:r w:rsidR="00D66759" w:rsidRPr="00D66759">
              <w:rPr>
                <w:rFonts w:ascii="Arial" w:hAnsi="Arial" w:cs="Arial"/>
                <w:color w:val="404040" w:themeColor="text1" w:themeTint="BF"/>
                <w:sz w:val="21"/>
                <w:szCs w:val="21"/>
                <w:highlight w:val="green"/>
              </w:rPr>
              <w:t xml:space="preserve"> </w:t>
            </w:r>
            <w:proofErr w:type="spellStart"/>
            <w:r w:rsidR="00D66759" w:rsidRPr="00D66759">
              <w:rPr>
                <w:rFonts w:ascii="Arial" w:hAnsi="Arial" w:cs="Arial"/>
                <w:color w:val="404040" w:themeColor="text1" w:themeTint="BF"/>
                <w:sz w:val="21"/>
                <w:szCs w:val="21"/>
                <w:highlight w:val="green"/>
              </w:rPr>
              <w:t>средства</w:t>
            </w:r>
            <w:proofErr w:type="spellEnd"/>
            <w:r w:rsidR="00D66759" w:rsidRPr="00D66759">
              <w:rPr>
                <w:rFonts w:ascii="Arial" w:hAnsi="Arial" w:cs="Arial"/>
                <w:color w:val="404040" w:themeColor="text1" w:themeTint="BF"/>
                <w:sz w:val="21"/>
                <w:szCs w:val="21"/>
                <w:highlight w:val="green"/>
              </w:rPr>
              <w:t xml:space="preserve">: </w:t>
            </w:r>
            <w:proofErr w:type="spellStart"/>
            <w:r w:rsidR="00D66759" w:rsidRPr="00D66759">
              <w:rPr>
                <w:rFonts w:ascii="Arial" w:hAnsi="Arial" w:cs="Arial"/>
                <w:color w:val="404040" w:themeColor="text1" w:themeTint="BF"/>
                <w:sz w:val="21"/>
                <w:szCs w:val="21"/>
                <w:highlight w:val="green"/>
              </w:rPr>
              <w:t>номенклатура</w:t>
            </w:r>
            <w:proofErr w:type="spellEnd"/>
            <w:r w:rsidR="00D66759" w:rsidRPr="00D66759">
              <w:rPr>
                <w:rFonts w:ascii="Arial" w:hAnsi="Arial" w:cs="Arial"/>
                <w:color w:val="404040" w:themeColor="text1" w:themeTint="BF"/>
                <w:sz w:val="21"/>
                <w:szCs w:val="21"/>
                <w:highlight w:val="green"/>
              </w:rPr>
              <w:t xml:space="preserve"> (</w:t>
            </w:r>
            <w:proofErr w:type="spellStart"/>
            <w:r w:rsidR="00D66759" w:rsidRPr="00D66759">
              <w:rPr>
                <w:rFonts w:ascii="Arial" w:hAnsi="Arial" w:cs="Arial"/>
                <w:color w:val="404040" w:themeColor="text1" w:themeTint="BF"/>
                <w:sz w:val="21"/>
                <w:szCs w:val="21"/>
                <w:highlight w:val="green"/>
              </w:rPr>
              <w:t>перечислите</w:t>
            </w:r>
            <w:proofErr w:type="spellEnd"/>
            <w:r w:rsidR="00D66759" w:rsidRPr="00D66759">
              <w:rPr>
                <w:rFonts w:ascii="Arial" w:hAnsi="Arial" w:cs="Arial"/>
                <w:color w:val="404040" w:themeColor="text1" w:themeTint="BF"/>
                <w:sz w:val="21"/>
                <w:szCs w:val="21"/>
                <w:highlight w:val="green"/>
              </w:rPr>
              <w:t xml:space="preserve"> </w:t>
            </w:r>
            <w:proofErr w:type="spellStart"/>
            <w:r w:rsidR="00D66759" w:rsidRPr="00D66759">
              <w:rPr>
                <w:rFonts w:ascii="Arial" w:hAnsi="Arial" w:cs="Arial"/>
                <w:color w:val="404040" w:themeColor="text1" w:themeTint="BF"/>
                <w:sz w:val="21"/>
                <w:szCs w:val="21"/>
                <w:highlight w:val="green"/>
              </w:rPr>
              <w:t>отдельные</w:t>
            </w:r>
            <w:proofErr w:type="spellEnd"/>
            <w:r w:rsidR="00D66759" w:rsidRPr="00D66759">
              <w:rPr>
                <w:rFonts w:ascii="Arial" w:hAnsi="Arial" w:cs="Arial"/>
                <w:color w:val="404040" w:themeColor="text1" w:themeTint="BF"/>
                <w:sz w:val="21"/>
                <w:szCs w:val="21"/>
                <w:highlight w:val="green"/>
              </w:rPr>
              <w:t xml:space="preserve"> </w:t>
            </w:r>
            <w:proofErr w:type="spellStart"/>
            <w:r w:rsidR="00D66759" w:rsidRPr="00D66759">
              <w:rPr>
                <w:rFonts w:ascii="Arial" w:hAnsi="Arial" w:cs="Arial"/>
                <w:color w:val="404040" w:themeColor="text1" w:themeTint="BF"/>
                <w:sz w:val="21"/>
                <w:szCs w:val="21"/>
                <w:highlight w:val="green"/>
              </w:rPr>
              <w:t>рецепты</w:t>
            </w:r>
            <w:proofErr w:type="spellEnd"/>
            <w:r w:rsidR="00D66759" w:rsidRPr="00D66759">
              <w:rPr>
                <w:rFonts w:ascii="Arial" w:hAnsi="Arial" w:cs="Arial"/>
                <w:color w:val="404040" w:themeColor="text1" w:themeTint="BF"/>
                <w:sz w:val="21"/>
                <w:szCs w:val="21"/>
                <w:highlight w:val="green"/>
              </w:rPr>
              <w:t xml:space="preserve"> </w:t>
            </w:r>
            <w:proofErr w:type="spellStart"/>
            <w:r w:rsidR="00D66759" w:rsidRPr="00D66759">
              <w:rPr>
                <w:rFonts w:ascii="Arial" w:hAnsi="Arial" w:cs="Arial"/>
                <w:color w:val="404040" w:themeColor="text1" w:themeTint="BF"/>
                <w:sz w:val="21"/>
                <w:szCs w:val="21"/>
                <w:highlight w:val="green"/>
              </w:rPr>
              <w:t>или</w:t>
            </w:r>
            <w:proofErr w:type="spellEnd"/>
            <w:r w:rsidR="00D66759" w:rsidRPr="00D66759">
              <w:rPr>
                <w:rFonts w:ascii="Arial" w:hAnsi="Arial" w:cs="Arial"/>
                <w:color w:val="404040" w:themeColor="text1" w:themeTint="BF"/>
                <w:sz w:val="21"/>
                <w:szCs w:val="21"/>
                <w:highlight w:val="green"/>
              </w:rPr>
              <w:t xml:space="preserve"> </w:t>
            </w:r>
            <w:proofErr w:type="spellStart"/>
            <w:r w:rsidR="00D66759" w:rsidRPr="00D66759">
              <w:rPr>
                <w:rFonts w:ascii="Arial" w:hAnsi="Arial" w:cs="Arial"/>
                <w:color w:val="404040" w:themeColor="text1" w:themeTint="BF"/>
                <w:sz w:val="21"/>
                <w:szCs w:val="21"/>
                <w:highlight w:val="green"/>
              </w:rPr>
              <w:t>компоненты</w:t>
            </w:r>
            <w:proofErr w:type="spellEnd"/>
            <w:r w:rsidR="00D66759" w:rsidRPr="00D66759">
              <w:rPr>
                <w:rFonts w:ascii="Arial" w:hAnsi="Arial" w:cs="Arial"/>
                <w:color w:val="404040" w:themeColor="text1" w:themeTint="BF"/>
                <w:sz w:val="21"/>
                <w:szCs w:val="21"/>
                <w:highlight w:val="green"/>
              </w:rPr>
              <w:t xml:space="preserve"> + </w:t>
            </w:r>
            <w:proofErr w:type="spellStart"/>
            <w:r w:rsidR="00D66759" w:rsidRPr="00D66759">
              <w:rPr>
                <w:rFonts w:ascii="Arial" w:hAnsi="Arial" w:cs="Arial"/>
                <w:color w:val="404040" w:themeColor="text1" w:themeTint="BF"/>
                <w:sz w:val="21"/>
                <w:szCs w:val="21"/>
                <w:highlight w:val="green"/>
              </w:rPr>
              <w:t>торговые</w:t>
            </w:r>
            <w:proofErr w:type="spellEnd"/>
            <w:r w:rsidR="00D66759" w:rsidRPr="00D66759">
              <w:rPr>
                <w:rFonts w:ascii="Arial" w:hAnsi="Arial" w:cs="Arial"/>
                <w:color w:val="404040" w:themeColor="text1" w:themeTint="BF"/>
                <w:sz w:val="21"/>
                <w:szCs w:val="21"/>
                <w:highlight w:val="green"/>
              </w:rPr>
              <w:t xml:space="preserve"> </w:t>
            </w:r>
            <w:proofErr w:type="spellStart"/>
            <w:r w:rsidR="00D66759" w:rsidRPr="00D66759">
              <w:rPr>
                <w:rFonts w:ascii="Arial" w:hAnsi="Arial" w:cs="Arial"/>
                <w:color w:val="404040" w:themeColor="text1" w:themeTint="BF"/>
                <w:sz w:val="21"/>
                <w:szCs w:val="21"/>
                <w:highlight w:val="green"/>
              </w:rPr>
              <w:t>наименования</w:t>
            </w:r>
            <w:proofErr w:type="spellEnd"/>
            <w:r w:rsidR="00D66759" w:rsidRPr="00D66759">
              <w:rPr>
                <w:rFonts w:ascii="Arial" w:hAnsi="Arial" w:cs="Arial"/>
                <w:color w:val="404040" w:themeColor="text1" w:themeTint="BF"/>
                <w:sz w:val="21"/>
                <w:szCs w:val="21"/>
                <w:highlight w:val="green"/>
              </w:rPr>
              <w:t xml:space="preserve">), </w:t>
            </w:r>
            <w:proofErr w:type="spellStart"/>
            <w:r w:rsidR="00D66759" w:rsidRPr="00D66759">
              <w:rPr>
                <w:rFonts w:ascii="Arial" w:hAnsi="Arial" w:cs="Arial"/>
                <w:color w:val="404040" w:themeColor="text1" w:themeTint="BF"/>
                <w:sz w:val="21"/>
                <w:szCs w:val="21"/>
                <w:highlight w:val="green"/>
              </w:rPr>
              <w:t>производитель</w:t>
            </w:r>
            <w:proofErr w:type="spellEnd"/>
            <w:r w:rsidR="00D66759" w:rsidRPr="00D66759">
              <w:rPr>
                <w:rFonts w:ascii="Arial" w:hAnsi="Arial" w:cs="Arial"/>
                <w:color w:val="404040" w:themeColor="text1" w:themeTint="BF"/>
                <w:sz w:val="21"/>
                <w:szCs w:val="21"/>
                <w:highlight w:val="green"/>
              </w:rPr>
              <w:t xml:space="preserve">, </w:t>
            </w:r>
            <w:proofErr w:type="spellStart"/>
            <w:r w:rsidR="00D66759" w:rsidRPr="00D66759">
              <w:rPr>
                <w:rFonts w:ascii="Arial" w:hAnsi="Arial" w:cs="Arial"/>
                <w:color w:val="404040" w:themeColor="text1" w:themeTint="BF"/>
                <w:sz w:val="21"/>
                <w:szCs w:val="21"/>
                <w:highlight w:val="green"/>
              </w:rPr>
              <w:t>эффективность</w:t>
            </w:r>
            <w:proofErr w:type="spellEnd"/>
            <w:r w:rsidR="00D66759" w:rsidRPr="00D66759">
              <w:rPr>
                <w:rFonts w:ascii="Arial" w:hAnsi="Arial" w:cs="Arial"/>
                <w:color w:val="404040" w:themeColor="text1" w:themeTint="BF"/>
                <w:sz w:val="21"/>
                <w:szCs w:val="21"/>
                <w:highlight w:val="green"/>
              </w:rPr>
              <w:t xml:space="preserve">, </w:t>
            </w:r>
            <w:proofErr w:type="spellStart"/>
            <w:r w:rsidR="00D66759" w:rsidRPr="00D66759">
              <w:rPr>
                <w:rFonts w:ascii="Arial" w:hAnsi="Arial" w:cs="Arial"/>
                <w:color w:val="404040" w:themeColor="text1" w:themeTint="BF"/>
                <w:sz w:val="21"/>
                <w:szCs w:val="21"/>
                <w:highlight w:val="green"/>
              </w:rPr>
              <w:t>масштаб</w:t>
            </w:r>
            <w:proofErr w:type="spellEnd"/>
            <w:r w:rsidR="00D66759" w:rsidRPr="00D66759">
              <w:rPr>
                <w:rFonts w:ascii="Arial" w:hAnsi="Arial" w:cs="Arial"/>
                <w:color w:val="404040" w:themeColor="text1" w:themeTint="BF"/>
                <w:sz w:val="21"/>
                <w:szCs w:val="21"/>
                <w:highlight w:val="green"/>
              </w:rPr>
              <w:t xml:space="preserve"> и </w:t>
            </w:r>
            <w:proofErr w:type="spellStart"/>
            <w:r w:rsidR="00D66759" w:rsidRPr="00D66759">
              <w:rPr>
                <w:rFonts w:ascii="Arial" w:hAnsi="Arial" w:cs="Arial"/>
                <w:color w:val="404040" w:themeColor="text1" w:themeTint="BF"/>
                <w:sz w:val="21"/>
                <w:szCs w:val="21"/>
                <w:highlight w:val="green"/>
              </w:rPr>
              <w:t>галеновая</w:t>
            </w:r>
            <w:proofErr w:type="spellEnd"/>
            <w:r w:rsidR="00D66759" w:rsidRPr="00D66759">
              <w:rPr>
                <w:rFonts w:ascii="Arial" w:hAnsi="Arial" w:cs="Arial"/>
                <w:color w:val="404040" w:themeColor="text1" w:themeTint="BF"/>
                <w:sz w:val="21"/>
                <w:szCs w:val="21"/>
                <w:highlight w:val="green"/>
              </w:rPr>
              <w:t xml:space="preserve"> </w:t>
            </w:r>
            <w:proofErr w:type="spellStart"/>
            <w:r w:rsidR="00D66759" w:rsidRPr="00D66759">
              <w:rPr>
                <w:rFonts w:ascii="Arial" w:hAnsi="Arial" w:cs="Arial"/>
                <w:color w:val="404040" w:themeColor="text1" w:themeTint="BF"/>
                <w:sz w:val="21"/>
                <w:szCs w:val="21"/>
                <w:highlight w:val="green"/>
              </w:rPr>
              <w:t>форма</w:t>
            </w:r>
            <w:proofErr w:type="spellEnd"/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5ECD1D2B" w14:textId="77777777" w:rsidR="00F4059B" w:rsidRPr="001F5FF4" w:rsidRDefault="00793621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  <w:highlight w:val="yellow"/>
              </w:rPr>
            </w:pP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instrText xml:space="preserve"> FORMTEXT </w:instrText>
            </w: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</w: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fldChar w:fldCharType="separate"/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fldChar w:fldCharType="end"/>
            </w:r>
          </w:p>
        </w:tc>
      </w:tr>
      <w:tr w:rsidR="00D51109" w:rsidRPr="00D571EE" w14:paraId="4E56EC0C" w14:textId="77777777" w:rsidTr="005E572C">
        <w:trPr>
          <w:trHeight w:val="230"/>
        </w:trPr>
        <w:tc>
          <w:tcPr>
            <w:tcW w:w="2185" w:type="dxa"/>
            <w:vMerge/>
            <w:tcMar>
              <w:top w:w="86" w:type="dxa"/>
              <w:bottom w:w="0" w:type="dxa"/>
            </w:tcMar>
          </w:tcPr>
          <w:p w14:paraId="52B9B65E" w14:textId="77777777" w:rsidR="00D51109" w:rsidRPr="00D571EE" w:rsidRDefault="00D51109" w:rsidP="00D5110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39962691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9b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50524A2A" w14:textId="77777777" w:rsidR="00D51109" w:rsidRPr="009A54A4" w:rsidRDefault="00D51109" w:rsidP="00D51109">
            <w:pPr>
              <w:spacing w:line="240" w:lineRule="exact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9A54A4">
              <w:rPr>
                <w:rFonts w:ascii="Arial" w:hAnsi="Arial" w:cs="Arial"/>
                <w:spacing w:val="-10"/>
                <w:sz w:val="21"/>
                <w:szCs w:val="21"/>
              </w:rPr>
              <w:t>Administration of intervention (such as dosage, strength, duration)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  . . . . . . . . . . . . . . . . . . . . . . . . . . . . . . . . . . . . . . . . 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7FF3FDA7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19"/>
          </w:p>
        </w:tc>
      </w:tr>
      <w:tr w:rsidR="00D51109" w:rsidRPr="00D571EE" w14:paraId="54BF4A01" w14:textId="77777777" w:rsidTr="005E572C">
        <w:trPr>
          <w:trHeight w:val="230"/>
        </w:trPr>
        <w:tc>
          <w:tcPr>
            <w:tcW w:w="2185" w:type="dxa"/>
            <w:vMerge/>
            <w:tcMar>
              <w:top w:w="86" w:type="dxa"/>
              <w:bottom w:w="0" w:type="dxa"/>
            </w:tcMar>
          </w:tcPr>
          <w:p w14:paraId="77AA7647" w14:textId="77777777" w:rsidR="00D51109" w:rsidRPr="00D571EE" w:rsidRDefault="00D51109" w:rsidP="00D5110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61886D8A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9c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49DF28C4" w14:textId="77777777" w:rsidR="00D51109" w:rsidRPr="009A54A4" w:rsidRDefault="00D51109" w:rsidP="00D51109">
            <w:pPr>
              <w:spacing w:line="240" w:lineRule="exact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9A54A4">
              <w:rPr>
                <w:rFonts w:ascii="Arial" w:hAnsi="Arial" w:cs="Arial"/>
                <w:spacing w:val="-10"/>
                <w:sz w:val="21"/>
                <w:szCs w:val="21"/>
              </w:rPr>
              <w:t>Changes in intervention (with rationale)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9A54A4">
              <w:rPr>
                <w:rFonts w:ascii="Arial" w:hAnsi="Arial" w:cs="Arial"/>
                <w:spacing w:val="-10"/>
                <w:sz w:val="21"/>
                <w:szCs w:val="21"/>
              </w:rPr>
              <w:t xml:space="preserve"> . . . . . . . . . . . . . . . . . . . . . . . . . . . . . . . . . . . . . . . . . . . . . . . . . . . . . . . . . . . . .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 . . 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112BB4AF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20"/>
          </w:p>
        </w:tc>
      </w:tr>
      <w:tr w:rsidR="00D51109" w:rsidRPr="00D571EE" w14:paraId="2A7EF3FF" w14:textId="77777777" w:rsidTr="005E572C">
        <w:trPr>
          <w:trHeight w:val="230"/>
        </w:trPr>
        <w:tc>
          <w:tcPr>
            <w:tcW w:w="2185" w:type="dxa"/>
            <w:vMerge w:val="restart"/>
            <w:tcMar>
              <w:top w:w="86" w:type="dxa"/>
              <w:bottom w:w="0" w:type="dxa"/>
            </w:tcMar>
          </w:tcPr>
          <w:p w14:paraId="4986FD8D" w14:textId="77777777" w:rsidR="00D51109" w:rsidRPr="003B34D6" w:rsidRDefault="00D51109" w:rsidP="00D51109">
            <w:pPr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  <w:lastRenderedPageBreak/>
              <w:t>Follow-up and</w:t>
            </w:r>
          </w:p>
          <w:p w14:paraId="5AB9E75B" w14:textId="77777777" w:rsidR="00D51109" w:rsidRPr="003B34D6" w:rsidRDefault="00D51109" w:rsidP="00D51109">
            <w:pPr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  <w:t>Outcomes</w:t>
            </w: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28ED85CC" w14:textId="77777777" w:rsidR="00D51109" w:rsidRPr="003B34D6" w:rsidRDefault="00D51109" w:rsidP="00D51109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  <w:t>10a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3B32A0A0" w14:textId="77777777" w:rsidR="00D51109" w:rsidRPr="003B34D6" w:rsidRDefault="00D51109" w:rsidP="00D51109">
            <w:pPr>
              <w:spacing w:line="240" w:lineRule="exact"/>
              <w:rPr>
                <w:rFonts w:ascii="Arial" w:eastAsia="PMingLiU" w:hAnsi="Arial" w:cs="Arial"/>
                <w:color w:val="404040" w:themeColor="text1" w:themeTint="BF"/>
                <w:spacing w:val="-10"/>
                <w:sz w:val="21"/>
                <w:szCs w:val="21"/>
              </w:rPr>
            </w:pPr>
            <w:r w:rsidRPr="003B34D6">
              <w:rPr>
                <w:rFonts w:ascii="Arial" w:eastAsia="PMingLiU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Clinician- and patient-assessed outcomes </w:t>
            </w:r>
            <w:r>
              <w:rPr>
                <w:rFonts w:ascii="Arial" w:eastAsia="PMingLiU" w:hAnsi="Arial" w:cs="Arial"/>
                <w:color w:val="404040" w:themeColor="text1" w:themeTint="BF"/>
                <w:spacing w:val="-10"/>
                <w:sz w:val="21"/>
                <w:szCs w:val="21"/>
              </w:rPr>
              <w:t>.</w:t>
            </w:r>
            <w:r w:rsidRPr="003B34D6">
              <w:rPr>
                <w:rFonts w:ascii="Arial" w:eastAsia="PMingLiU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 </w:t>
            </w:r>
            <w:r w:rsidRPr="003B34D6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. . . . . . . . . . . . . . . . . . . . . . . . . . . . . . . . . . . . . . . . . . . . . . . . . . . . . . . . . . . . 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2048F8D6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21"/>
          </w:p>
        </w:tc>
      </w:tr>
      <w:tr w:rsidR="00D51109" w:rsidRPr="00D571EE" w14:paraId="6CC35567" w14:textId="77777777" w:rsidTr="005E572C">
        <w:trPr>
          <w:trHeight w:val="230"/>
        </w:trPr>
        <w:tc>
          <w:tcPr>
            <w:tcW w:w="2185" w:type="dxa"/>
            <w:vMerge/>
            <w:tcMar>
              <w:top w:w="86" w:type="dxa"/>
              <w:bottom w:w="0" w:type="dxa"/>
            </w:tcMar>
          </w:tcPr>
          <w:p w14:paraId="636357B3" w14:textId="77777777" w:rsidR="00D51109" w:rsidRPr="003B34D6" w:rsidRDefault="00D51109" w:rsidP="00D51109">
            <w:pPr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7528549A" w14:textId="77777777" w:rsidR="00D51109" w:rsidRPr="003B34D6" w:rsidRDefault="00D51109" w:rsidP="00D51109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  <w:t>10b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27428B56" w14:textId="77777777" w:rsidR="00D51109" w:rsidRPr="003B34D6" w:rsidRDefault="00D51109" w:rsidP="00D51109">
            <w:pPr>
              <w:spacing w:line="240" w:lineRule="exact"/>
              <w:rPr>
                <w:rFonts w:ascii="Arial" w:eastAsia="PMingLiU" w:hAnsi="Arial" w:cs="Arial"/>
                <w:color w:val="404040" w:themeColor="text1" w:themeTint="BF"/>
                <w:spacing w:val="-10"/>
                <w:sz w:val="21"/>
                <w:szCs w:val="21"/>
              </w:rPr>
            </w:pPr>
            <w:r w:rsidRPr="003B34D6">
              <w:rPr>
                <w:rFonts w:ascii="Arial" w:eastAsia="PMingLiU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Important follow-up test results </w:t>
            </w:r>
            <w:r>
              <w:rPr>
                <w:rFonts w:ascii="Arial" w:eastAsia="PMingLiU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 </w:t>
            </w:r>
            <w:r w:rsidRPr="003B34D6">
              <w:rPr>
                <w:rFonts w:ascii="Arial" w:eastAsia="PMingLiU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. . . . . . </w:t>
            </w:r>
            <w:r w:rsidRPr="003B34D6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</w:rPr>
              <w:t>. . . . . . . . . . . . . . . . . . . . . . . . . . . . . . . . . . . . . . . . . . .</w:t>
            </w:r>
            <w:r w:rsidRPr="003B34D6">
              <w:rPr>
                <w:rFonts w:ascii="Arial" w:eastAsia="PMingLiU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 . . . . . . . . . . . . . . . . . . . . .         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3EE83197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22"/>
          </w:p>
        </w:tc>
      </w:tr>
      <w:tr w:rsidR="00D51109" w:rsidRPr="00D571EE" w14:paraId="282E30E0" w14:textId="77777777" w:rsidTr="005E572C">
        <w:trPr>
          <w:trHeight w:val="230"/>
        </w:trPr>
        <w:tc>
          <w:tcPr>
            <w:tcW w:w="2185" w:type="dxa"/>
            <w:vMerge/>
            <w:tcMar>
              <w:top w:w="86" w:type="dxa"/>
              <w:bottom w:w="0" w:type="dxa"/>
            </w:tcMar>
          </w:tcPr>
          <w:p w14:paraId="1CB051AC" w14:textId="77777777" w:rsidR="00D51109" w:rsidRPr="003B34D6" w:rsidRDefault="00D51109" w:rsidP="00D51109">
            <w:pPr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3339F3B3" w14:textId="77777777" w:rsidR="00D51109" w:rsidRPr="003B34D6" w:rsidRDefault="00D51109" w:rsidP="00D51109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  <w:t>10c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5146E70E" w14:textId="77777777" w:rsidR="00D51109" w:rsidRPr="003B34D6" w:rsidRDefault="00D51109" w:rsidP="00D51109">
            <w:pPr>
              <w:spacing w:line="240" w:lineRule="exact"/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</w:rPr>
            </w:pPr>
            <w:r w:rsidRPr="003B34D6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Intervention adherence and tolerability (How was this assessed?) . . . . . . . . . . . . . . . . . . . . . . . . . . . . . . . . . . . . . . . . . 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281AD370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23"/>
          </w:p>
        </w:tc>
      </w:tr>
      <w:tr w:rsidR="00D51109" w:rsidRPr="00D571EE" w14:paraId="438B2EEB" w14:textId="77777777" w:rsidTr="005E572C">
        <w:trPr>
          <w:trHeight w:val="230"/>
        </w:trPr>
        <w:tc>
          <w:tcPr>
            <w:tcW w:w="2185" w:type="dxa"/>
            <w:vMerge/>
            <w:tcMar>
              <w:top w:w="86" w:type="dxa"/>
              <w:bottom w:w="0" w:type="dxa"/>
            </w:tcMar>
          </w:tcPr>
          <w:p w14:paraId="0F15DC44" w14:textId="77777777" w:rsidR="00D51109" w:rsidRPr="003B34D6" w:rsidRDefault="00D51109" w:rsidP="00D51109">
            <w:pPr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54AFDCD7" w14:textId="77777777" w:rsidR="00D51109" w:rsidRPr="003B34D6" w:rsidRDefault="00D51109" w:rsidP="00D51109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  <w:t>10d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79B81086" w14:textId="77777777" w:rsidR="00D51109" w:rsidRPr="003B34D6" w:rsidRDefault="00D51109" w:rsidP="00D51109">
            <w:pPr>
              <w:spacing w:line="240" w:lineRule="exact"/>
              <w:rPr>
                <w:rFonts w:ascii="Arial" w:eastAsia="PMingLiU" w:hAnsi="Arial" w:cs="Arial"/>
                <w:color w:val="404040" w:themeColor="text1" w:themeTint="BF"/>
                <w:spacing w:val="-10"/>
                <w:sz w:val="21"/>
                <w:szCs w:val="21"/>
              </w:rPr>
            </w:pPr>
            <w:r w:rsidRPr="003B34D6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Adverse and unanticipated events </w:t>
            </w:r>
            <w:r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 </w:t>
            </w:r>
            <w:r w:rsidRPr="003B34D6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. . . . . . . . . . . . . . . . . . . . . . . . . . . . . . . . . . . . . . . . . . . . . . . . . . . . . . . . . . . . . . . . . . . 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255EDE84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24"/>
          </w:p>
        </w:tc>
      </w:tr>
      <w:tr w:rsidR="00F4059B" w:rsidRPr="00D571EE" w14:paraId="2061BB01" w14:textId="77777777" w:rsidTr="005E572C">
        <w:trPr>
          <w:trHeight w:val="230"/>
        </w:trPr>
        <w:tc>
          <w:tcPr>
            <w:tcW w:w="2185" w:type="dxa"/>
            <w:tcMar>
              <w:top w:w="86" w:type="dxa"/>
              <w:bottom w:w="0" w:type="dxa"/>
            </w:tcMar>
          </w:tcPr>
          <w:p w14:paraId="4D93B35B" w14:textId="77777777" w:rsidR="00F4059B" w:rsidRPr="003B34D6" w:rsidRDefault="00F4059B" w:rsidP="00D51109">
            <w:pPr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36547690" w14:textId="77777777" w:rsidR="00F4059B" w:rsidRPr="001F5FF4" w:rsidRDefault="00F4059B" w:rsidP="00D51109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  <w:highlight w:val="yellow"/>
              </w:rPr>
            </w:pPr>
            <w:r w:rsidRPr="001F5FF4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  <w:highlight w:val="yellow"/>
              </w:rPr>
              <w:t>10h</w:t>
            </w:r>
            <w:r w:rsidR="00793621" w:rsidRPr="001F5FF4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  <w:highlight w:val="yellow"/>
              </w:rPr>
              <w:t>4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6155373F" w14:textId="4A804D15" w:rsidR="00F4059B" w:rsidRPr="00D66759" w:rsidRDefault="00F4059B" w:rsidP="00D51109">
            <w:pPr>
              <w:spacing w:line="240" w:lineRule="exact"/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  <w:highlight w:val="yellow"/>
                <w:lang w:val="ru-RU"/>
              </w:rPr>
            </w:pPr>
            <w:r w:rsidRPr="001F5FF4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  <w:highlight w:val="yellow"/>
              </w:rPr>
              <w:t>Objective</w:t>
            </w:r>
            <w:r w:rsidRPr="00D66759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  <w:highlight w:val="yellow"/>
                <w:lang w:val="ru-RU"/>
              </w:rPr>
              <w:t xml:space="preserve"> </w:t>
            </w:r>
            <w:r w:rsidRPr="001F5FF4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  <w:highlight w:val="yellow"/>
              </w:rPr>
              <w:t>evidence</w:t>
            </w:r>
            <w:r w:rsidRPr="00D66759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  <w:highlight w:val="yellow"/>
                <w:lang w:val="ru-RU"/>
              </w:rPr>
              <w:t xml:space="preserve"> (</w:t>
            </w:r>
            <w:r w:rsidRPr="001F5FF4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  <w:highlight w:val="yellow"/>
              </w:rPr>
              <w:t>if</w:t>
            </w:r>
            <w:r w:rsidRPr="00D66759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  <w:highlight w:val="yellow"/>
                <w:lang w:val="ru-RU"/>
              </w:rPr>
              <w:t xml:space="preserve"> </w:t>
            </w:r>
            <w:r w:rsidRPr="001F5FF4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  <w:highlight w:val="yellow"/>
              </w:rPr>
              <w:t>applicable</w:t>
            </w:r>
            <w:r w:rsidR="00C42C7F" w:rsidRPr="00D66759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  <w:highlight w:val="yellow"/>
                <w:lang w:val="ru-RU"/>
              </w:rPr>
              <w:t>)</w:t>
            </w:r>
            <w:r w:rsidR="00D66759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  <w:highlight w:val="yellow"/>
                <w:lang w:val="ru-RU"/>
              </w:rPr>
              <w:t xml:space="preserve"> / </w:t>
            </w:r>
            <w:r w:rsidR="00D66759" w:rsidRPr="00D66759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  <w:highlight w:val="green"/>
                <w:lang w:val="ru-RU"/>
              </w:rPr>
              <w:t>Объективные доказательства (если применимо)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1D3549ED" w14:textId="77777777" w:rsidR="00F4059B" w:rsidRPr="001F5FF4" w:rsidRDefault="00793621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  <w:highlight w:val="yellow"/>
              </w:rPr>
            </w:pP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instrText xml:space="preserve"> FORMTEXT </w:instrText>
            </w: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</w: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fldChar w:fldCharType="separate"/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fldChar w:fldCharType="end"/>
            </w:r>
          </w:p>
        </w:tc>
      </w:tr>
      <w:tr w:rsidR="00F4059B" w:rsidRPr="00D571EE" w14:paraId="2CDCDFEE" w14:textId="77777777" w:rsidTr="005E572C">
        <w:trPr>
          <w:trHeight w:val="230"/>
        </w:trPr>
        <w:tc>
          <w:tcPr>
            <w:tcW w:w="2185" w:type="dxa"/>
            <w:tcMar>
              <w:top w:w="86" w:type="dxa"/>
              <w:bottom w:w="0" w:type="dxa"/>
            </w:tcMar>
          </w:tcPr>
          <w:p w14:paraId="604FC7CA" w14:textId="77777777" w:rsidR="00F4059B" w:rsidRPr="003B34D6" w:rsidRDefault="00F4059B" w:rsidP="00D51109">
            <w:pPr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6FB07396" w14:textId="77777777" w:rsidR="00F4059B" w:rsidRPr="001F5FF4" w:rsidRDefault="00C42C7F" w:rsidP="00D51109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  <w:highlight w:val="yellow"/>
              </w:rPr>
            </w:pPr>
            <w:r w:rsidRPr="001F5FF4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  <w:highlight w:val="yellow"/>
              </w:rPr>
              <w:t>10h</w:t>
            </w:r>
            <w:r w:rsidR="00793621" w:rsidRPr="001F5FF4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  <w:highlight w:val="yellow"/>
              </w:rPr>
              <w:t>5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5F4F2E36" w14:textId="32995603" w:rsidR="00C42C7F" w:rsidRPr="00D66759" w:rsidRDefault="00C42C7F" w:rsidP="00D51109">
            <w:pPr>
              <w:spacing w:line="240" w:lineRule="exact"/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  <w:highlight w:val="yellow"/>
              </w:rPr>
            </w:pPr>
            <w:r w:rsidRPr="001F5FF4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  <w:highlight w:val="yellow"/>
              </w:rPr>
              <w:t>Occurrence homeopathic aggravation</w:t>
            </w:r>
            <w:r w:rsidR="00D66759" w:rsidRPr="00D66759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  <w:highlight w:val="yellow"/>
              </w:rPr>
              <w:t xml:space="preserve"> / </w:t>
            </w:r>
            <w:r w:rsidR="00D66759" w:rsidRPr="00D66759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  <w:highlight w:val="green"/>
                <w:lang w:val="ru-RU"/>
              </w:rPr>
              <w:t>Возникновение</w:t>
            </w:r>
            <w:r w:rsidR="00D66759" w:rsidRPr="00D66759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  <w:highlight w:val="green"/>
              </w:rPr>
              <w:t xml:space="preserve"> </w:t>
            </w:r>
            <w:r w:rsidR="00D66759" w:rsidRPr="00D66759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  <w:highlight w:val="green"/>
                <w:lang w:val="ru-RU"/>
              </w:rPr>
              <w:t>гомеопатического</w:t>
            </w:r>
            <w:r w:rsidR="00D66759" w:rsidRPr="00D66759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  <w:highlight w:val="green"/>
              </w:rPr>
              <w:t xml:space="preserve"> </w:t>
            </w:r>
            <w:r w:rsidR="00D66759" w:rsidRPr="00D66759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  <w:highlight w:val="green"/>
                <w:lang w:val="ru-RU"/>
              </w:rPr>
              <w:t>обострения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7BACBD08" w14:textId="77777777" w:rsidR="00F4059B" w:rsidRPr="001F5FF4" w:rsidRDefault="00793621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  <w:highlight w:val="yellow"/>
              </w:rPr>
            </w:pP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instrText xml:space="preserve"> FORMTEXT </w:instrText>
            </w: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</w: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fldChar w:fldCharType="separate"/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fldChar w:fldCharType="end"/>
            </w:r>
          </w:p>
        </w:tc>
      </w:tr>
      <w:tr w:rsidR="00F4059B" w:rsidRPr="00D571EE" w14:paraId="48214DE5" w14:textId="77777777" w:rsidTr="005E572C">
        <w:trPr>
          <w:trHeight w:val="230"/>
        </w:trPr>
        <w:tc>
          <w:tcPr>
            <w:tcW w:w="2185" w:type="dxa"/>
            <w:tcMar>
              <w:top w:w="86" w:type="dxa"/>
              <w:bottom w:w="0" w:type="dxa"/>
            </w:tcMar>
          </w:tcPr>
          <w:p w14:paraId="30878966" w14:textId="77777777" w:rsidR="00F4059B" w:rsidRPr="003B34D6" w:rsidRDefault="00F4059B" w:rsidP="00D51109">
            <w:pPr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5AAEE306" w14:textId="77777777" w:rsidR="00F4059B" w:rsidRPr="001F5FF4" w:rsidRDefault="00C42C7F" w:rsidP="00D51109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  <w:highlight w:val="yellow"/>
              </w:rPr>
            </w:pPr>
            <w:r w:rsidRPr="001F5FF4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  <w:highlight w:val="yellow"/>
              </w:rPr>
              <w:t>10h</w:t>
            </w:r>
            <w:r w:rsidR="00793621" w:rsidRPr="001F5FF4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  <w:highlight w:val="yellow"/>
              </w:rPr>
              <w:t>6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02483646" w14:textId="1F48E8CE" w:rsidR="00F4059B" w:rsidRPr="00D66759" w:rsidRDefault="00C42C7F" w:rsidP="00D51109">
            <w:pPr>
              <w:spacing w:line="240" w:lineRule="exact"/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  <w:highlight w:val="yellow"/>
              </w:rPr>
            </w:pPr>
            <w:r w:rsidRPr="001F5FF4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  <w:highlight w:val="yellow"/>
              </w:rPr>
              <w:t xml:space="preserve">Possible causal attribution of changes </w:t>
            </w:r>
            <w:r w:rsidR="00053DC1" w:rsidRPr="001F5FF4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  <w:highlight w:val="yellow"/>
              </w:rPr>
              <w:t>explicitly</w:t>
            </w:r>
            <w:r w:rsidR="00793621" w:rsidRPr="001F5FF4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  <w:highlight w:val="yellow"/>
              </w:rPr>
              <w:t xml:space="preserve"> assessed / discussed</w:t>
            </w:r>
            <w:r w:rsidR="00D66759" w:rsidRPr="00D66759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  <w:highlight w:val="yellow"/>
              </w:rPr>
              <w:t xml:space="preserve"> /</w:t>
            </w:r>
            <w:r w:rsidR="00D66759">
              <w:t xml:space="preserve"> </w:t>
            </w:r>
            <w:proofErr w:type="spellStart"/>
            <w:r w:rsidR="00D66759" w:rsidRPr="00D66759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  <w:highlight w:val="green"/>
              </w:rPr>
              <w:t>Возможная</w:t>
            </w:r>
            <w:proofErr w:type="spellEnd"/>
            <w:r w:rsidR="00D66759" w:rsidRPr="00D66759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  <w:highlight w:val="green"/>
              </w:rPr>
              <w:t xml:space="preserve"> </w:t>
            </w:r>
            <w:proofErr w:type="spellStart"/>
            <w:r w:rsidR="00D66759" w:rsidRPr="00D66759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  <w:highlight w:val="green"/>
              </w:rPr>
              <w:t>причинно-следственная</w:t>
            </w:r>
            <w:proofErr w:type="spellEnd"/>
            <w:r w:rsidR="00D66759" w:rsidRPr="00D66759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  <w:highlight w:val="green"/>
              </w:rPr>
              <w:t xml:space="preserve"> </w:t>
            </w:r>
            <w:proofErr w:type="spellStart"/>
            <w:r w:rsidR="00D66759" w:rsidRPr="00D66759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  <w:highlight w:val="green"/>
              </w:rPr>
              <w:t>связь</w:t>
            </w:r>
            <w:proofErr w:type="spellEnd"/>
            <w:r w:rsidR="00D66759" w:rsidRPr="00D66759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  <w:highlight w:val="green"/>
              </w:rPr>
              <w:t xml:space="preserve"> </w:t>
            </w:r>
            <w:proofErr w:type="spellStart"/>
            <w:r w:rsidR="00D66759" w:rsidRPr="00D66759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  <w:highlight w:val="green"/>
              </w:rPr>
              <w:t>изменений</w:t>
            </w:r>
            <w:proofErr w:type="spellEnd"/>
            <w:r w:rsidR="00D66759" w:rsidRPr="00D66759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  <w:highlight w:val="green"/>
              </w:rPr>
              <w:t xml:space="preserve"> </w:t>
            </w:r>
            <w:proofErr w:type="spellStart"/>
            <w:r w:rsidR="00D66759" w:rsidRPr="00D66759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  <w:highlight w:val="green"/>
              </w:rPr>
              <w:t>явно</w:t>
            </w:r>
            <w:proofErr w:type="spellEnd"/>
            <w:r w:rsidR="00D66759" w:rsidRPr="00D66759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  <w:highlight w:val="green"/>
              </w:rPr>
              <w:t xml:space="preserve"> </w:t>
            </w:r>
            <w:proofErr w:type="spellStart"/>
            <w:r w:rsidR="00D66759" w:rsidRPr="00D66759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  <w:highlight w:val="green"/>
              </w:rPr>
              <w:t>оценена</w:t>
            </w:r>
            <w:proofErr w:type="spellEnd"/>
            <w:r w:rsidR="00D66759" w:rsidRPr="00D66759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  <w:highlight w:val="green"/>
              </w:rPr>
              <w:t>/</w:t>
            </w:r>
            <w:proofErr w:type="spellStart"/>
            <w:r w:rsidR="00D66759" w:rsidRPr="00D66759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  <w:highlight w:val="green"/>
              </w:rPr>
              <w:t>обсужд</w:t>
            </w:r>
            <w:r w:rsidR="00D66759" w:rsidRPr="00D66759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  <w:highlight w:val="green"/>
                <w:lang w:val="ru-RU"/>
              </w:rPr>
              <w:t>ается</w:t>
            </w:r>
            <w:proofErr w:type="spellEnd"/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2756CDC9" w14:textId="77777777" w:rsidR="00F4059B" w:rsidRPr="001F5FF4" w:rsidRDefault="00793621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  <w:highlight w:val="yellow"/>
              </w:rPr>
            </w:pP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instrText xml:space="preserve"> FORMTEXT </w:instrText>
            </w: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</w: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fldChar w:fldCharType="separate"/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noProof/>
                <w:sz w:val="21"/>
                <w:szCs w:val="21"/>
                <w:highlight w:val="yellow"/>
              </w:rPr>
              <w:t> </w:t>
            </w:r>
            <w:r w:rsidRPr="001F5FF4">
              <w:rPr>
                <w:rFonts w:ascii="Arial" w:hAnsi="Arial" w:cs="Arial"/>
                <w:b/>
                <w:sz w:val="21"/>
                <w:szCs w:val="21"/>
                <w:highlight w:val="yellow"/>
              </w:rPr>
              <w:fldChar w:fldCharType="end"/>
            </w:r>
          </w:p>
        </w:tc>
      </w:tr>
      <w:tr w:rsidR="00D51109" w:rsidRPr="00D571EE" w14:paraId="269CC0DE" w14:textId="77777777" w:rsidTr="005E572C">
        <w:trPr>
          <w:trHeight w:val="230"/>
        </w:trPr>
        <w:tc>
          <w:tcPr>
            <w:tcW w:w="2185" w:type="dxa"/>
            <w:vMerge w:val="restart"/>
            <w:tcMar>
              <w:top w:w="86" w:type="dxa"/>
              <w:bottom w:w="0" w:type="dxa"/>
            </w:tcMar>
          </w:tcPr>
          <w:p w14:paraId="40B62BAC" w14:textId="77777777" w:rsidR="00D51109" w:rsidRPr="00D571EE" w:rsidRDefault="00D51109" w:rsidP="00D5110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571EE">
              <w:rPr>
                <w:rFonts w:ascii="Arial" w:hAnsi="Arial" w:cs="Arial"/>
                <w:b/>
                <w:sz w:val="21"/>
                <w:szCs w:val="21"/>
              </w:rPr>
              <w:t>Discussion</w:t>
            </w: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27B64B63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571EE">
              <w:rPr>
                <w:rFonts w:ascii="Arial" w:hAnsi="Arial" w:cs="Arial"/>
                <w:b/>
                <w:sz w:val="21"/>
                <w:szCs w:val="21"/>
              </w:rPr>
              <w:t>11</w:t>
            </w: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1776F001" w14:textId="77777777" w:rsidR="00D51109" w:rsidRPr="000C4E9F" w:rsidRDefault="00D51109" w:rsidP="00D51109">
            <w:pPr>
              <w:spacing w:line="240" w:lineRule="exact"/>
              <w:rPr>
                <w:rFonts w:ascii="Arial" w:hAnsi="Arial" w:cs="Arial"/>
                <w:spacing w:val="-10"/>
                <w:sz w:val="21"/>
                <w:szCs w:val="21"/>
              </w:rPr>
            </w:pP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Discussion of the strengths and limitations in </w:t>
            </w:r>
            <w:r w:rsidRPr="000C4E9F">
              <w:rPr>
                <w:rFonts w:ascii="Arial" w:hAnsi="Arial" w:cs="Arial"/>
                <w:spacing w:val="-10"/>
                <w:sz w:val="21"/>
                <w:szCs w:val="21"/>
              </w:rPr>
              <w:t>the management of this case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0C4E9F">
              <w:rPr>
                <w:rFonts w:ascii="Arial" w:hAnsi="Arial" w:cs="Arial"/>
                <w:spacing w:val="-10"/>
                <w:sz w:val="21"/>
                <w:szCs w:val="21"/>
              </w:rPr>
              <w:t xml:space="preserve">. . . . . . . . . . . . . . . . . . . . . . . . . . . . . . . . . 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48E22470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25"/>
          </w:p>
        </w:tc>
      </w:tr>
      <w:tr w:rsidR="00D51109" w:rsidRPr="00D571EE" w14:paraId="105E2514" w14:textId="77777777" w:rsidTr="005E572C">
        <w:trPr>
          <w:trHeight w:val="230"/>
        </w:trPr>
        <w:tc>
          <w:tcPr>
            <w:tcW w:w="2185" w:type="dxa"/>
            <w:vMerge/>
            <w:tcMar>
              <w:top w:w="86" w:type="dxa"/>
              <w:bottom w:w="0" w:type="dxa"/>
            </w:tcMar>
          </w:tcPr>
          <w:p w14:paraId="669FD8DE" w14:textId="77777777" w:rsidR="00D51109" w:rsidRPr="00D571EE" w:rsidRDefault="00D51109" w:rsidP="00D5110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1D4F9CC9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11b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123E8039" w14:textId="77777777" w:rsidR="00D51109" w:rsidRPr="000C4E9F" w:rsidRDefault="00D51109" w:rsidP="00D51109">
            <w:pPr>
              <w:spacing w:line="240" w:lineRule="exact"/>
              <w:rPr>
                <w:rFonts w:ascii="Arial" w:hAnsi="Arial" w:cs="Arial"/>
                <w:spacing w:val="-10"/>
                <w:sz w:val="21"/>
                <w:szCs w:val="21"/>
              </w:rPr>
            </w:pPr>
            <w:r>
              <w:rPr>
                <w:rFonts w:ascii="Arial" w:hAnsi="Arial" w:cs="Arial"/>
                <w:spacing w:val="-10"/>
                <w:sz w:val="21"/>
                <w:szCs w:val="21"/>
              </w:rPr>
              <w:t>Discussion of the</w:t>
            </w:r>
            <w:r w:rsidRPr="000C4E9F">
              <w:rPr>
                <w:rFonts w:ascii="Arial" w:hAnsi="Arial" w:cs="Arial"/>
                <w:spacing w:val="-10"/>
                <w:sz w:val="21"/>
                <w:szCs w:val="21"/>
              </w:rPr>
              <w:t xml:space="preserve"> relevant medical literature. . . . . . . . . . . . . . . . . . . . . . . . . . . . . . . . . . . . . . . . . </w:t>
            </w:r>
            <w:r w:rsidRPr="000C4E9F">
              <w:rPr>
                <w:rFonts w:ascii="Arial" w:hAnsi="Arial" w:cs="Arial"/>
                <w:sz w:val="21"/>
                <w:szCs w:val="21"/>
              </w:rPr>
              <w:t>. . . . . . . . . .</w:t>
            </w:r>
            <w:r>
              <w:rPr>
                <w:rFonts w:ascii="Arial" w:hAnsi="Arial" w:cs="Arial"/>
                <w:sz w:val="21"/>
                <w:szCs w:val="21"/>
              </w:rPr>
              <w:t xml:space="preserve"> . . . . . . 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02C9BCD7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26"/>
          </w:p>
        </w:tc>
      </w:tr>
      <w:tr w:rsidR="00D51109" w:rsidRPr="00D571EE" w14:paraId="6B86764D" w14:textId="77777777" w:rsidTr="005E572C">
        <w:trPr>
          <w:trHeight w:val="230"/>
        </w:trPr>
        <w:tc>
          <w:tcPr>
            <w:tcW w:w="2185" w:type="dxa"/>
            <w:vMerge/>
            <w:tcMar>
              <w:top w:w="86" w:type="dxa"/>
              <w:bottom w:w="0" w:type="dxa"/>
            </w:tcMar>
          </w:tcPr>
          <w:p w14:paraId="06C120C0" w14:textId="77777777" w:rsidR="00D51109" w:rsidRPr="00D571EE" w:rsidRDefault="00D51109" w:rsidP="00D5110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3A121DDF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11c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6410CFB9" w14:textId="77777777" w:rsidR="00D51109" w:rsidRPr="000C4E9F" w:rsidRDefault="00D51109" w:rsidP="00D51109">
            <w:pPr>
              <w:spacing w:line="240" w:lineRule="exact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0C4E9F">
              <w:rPr>
                <w:rFonts w:ascii="Arial" w:hAnsi="Arial" w:cs="Arial"/>
                <w:spacing w:val="-10"/>
                <w:sz w:val="21"/>
                <w:szCs w:val="21"/>
              </w:rPr>
              <w:t>The rationale for conclusions (including a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>ssessment of possible causes</w:t>
            </w:r>
            <w:r w:rsidRPr="000C4E9F">
              <w:rPr>
                <w:rFonts w:ascii="Arial" w:hAnsi="Arial" w:cs="Arial"/>
                <w:spacing w:val="-10"/>
                <w:sz w:val="21"/>
                <w:szCs w:val="21"/>
              </w:rPr>
              <w:t>)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 . . . . . . . . . </w:t>
            </w:r>
            <w:r w:rsidRPr="000C4E9F">
              <w:rPr>
                <w:rFonts w:ascii="Arial" w:hAnsi="Arial" w:cs="Arial"/>
                <w:spacing w:val="-10"/>
                <w:sz w:val="21"/>
                <w:szCs w:val="21"/>
              </w:rPr>
              <w:t xml:space="preserve">. . . . . . . . . . . . . . . . . 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. . . . . . . . . 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73FDD2A2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27"/>
          </w:p>
        </w:tc>
      </w:tr>
      <w:tr w:rsidR="00D51109" w:rsidRPr="00D571EE" w14:paraId="7AED384E" w14:textId="77777777" w:rsidTr="005E572C">
        <w:trPr>
          <w:trHeight w:val="230"/>
        </w:trPr>
        <w:tc>
          <w:tcPr>
            <w:tcW w:w="2185" w:type="dxa"/>
            <w:vMerge/>
            <w:tcMar>
              <w:top w:w="86" w:type="dxa"/>
              <w:bottom w:w="0" w:type="dxa"/>
            </w:tcMar>
          </w:tcPr>
          <w:p w14:paraId="20756614" w14:textId="77777777" w:rsidR="00D51109" w:rsidRPr="00D571EE" w:rsidRDefault="00D51109" w:rsidP="00D5110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52D9DBB7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11d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0ACEDC24" w14:textId="77777777" w:rsidR="00D51109" w:rsidRPr="000C4E9F" w:rsidRDefault="00D51109" w:rsidP="00D51109">
            <w:pPr>
              <w:spacing w:line="240" w:lineRule="exact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0C4E9F">
              <w:rPr>
                <w:rFonts w:ascii="Arial" w:hAnsi="Arial" w:cs="Arial"/>
                <w:spacing w:val="-10"/>
                <w:sz w:val="21"/>
                <w:szCs w:val="21"/>
              </w:rPr>
              <w:t xml:space="preserve">The main “take-away” lessons of this case report . . . . . . . . . . . . . . . . . . . . . . . . . . 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 .</w:t>
            </w:r>
            <w:r w:rsidRPr="000C4E9F">
              <w:rPr>
                <w:rFonts w:ascii="Arial" w:hAnsi="Arial" w:cs="Arial"/>
                <w:spacing w:val="-10"/>
                <w:sz w:val="21"/>
                <w:szCs w:val="21"/>
              </w:rPr>
              <w:t xml:space="preserve">. . . . . . . . . . . . . . . </w:t>
            </w:r>
            <w:r w:rsidRPr="000C4E9F">
              <w:rPr>
                <w:rFonts w:ascii="Arial" w:hAnsi="Arial" w:cs="Arial"/>
                <w:sz w:val="21"/>
                <w:szCs w:val="21"/>
              </w:rPr>
              <w:t>. . . . . . . . . .</w:t>
            </w:r>
            <w:r>
              <w:rPr>
                <w:rFonts w:ascii="Arial" w:hAnsi="Arial" w:cs="Arial"/>
                <w:sz w:val="21"/>
                <w:szCs w:val="21"/>
              </w:rPr>
              <w:t xml:space="preserve"> . 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3CE010B1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28"/>
          </w:p>
        </w:tc>
      </w:tr>
      <w:tr w:rsidR="00D51109" w:rsidRPr="00D571EE" w14:paraId="7BE12D3A" w14:textId="77777777" w:rsidTr="005E572C">
        <w:trPr>
          <w:trHeight w:val="202"/>
        </w:trPr>
        <w:tc>
          <w:tcPr>
            <w:tcW w:w="2185" w:type="dxa"/>
            <w:tcMar>
              <w:top w:w="86" w:type="dxa"/>
              <w:bottom w:w="0" w:type="dxa"/>
            </w:tcMar>
          </w:tcPr>
          <w:p w14:paraId="7995F8A6" w14:textId="77777777" w:rsidR="00D51109" w:rsidRPr="003B34D6" w:rsidRDefault="00D51109" w:rsidP="00D51109">
            <w:pPr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  <w:t>Patient Perspective</w:t>
            </w: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0971034D" w14:textId="77777777" w:rsidR="00D51109" w:rsidRPr="003B34D6" w:rsidRDefault="00D51109" w:rsidP="00D51109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  <w:t>12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4F98525A" w14:textId="77777777" w:rsidR="00D51109" w:rsidRPr="003B34D6" w:rsidRDefault="00D51109" w:rsidP="00D51109">
            <w:pPr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3B34D6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Did the patient share his or her perspective or experience? (Include whenever possible) </w:t>
            </w:r>
            <w:r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. </w:t>
            </w:r>
            <w:r w:rsidRPr="003B34D6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. . . . . . . . </w:t>
            </w:r>
            <w:r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. </w:t>
            </w:r>
            <w:r w:rsidRPr="003B34D6">
              <w:rPr>
                <w:rFonts w:ascii="Arial" w:hAnsi="Arial" w:cs="Arial"/>
                <w:color w:val="404040" w:themeColor="text1" w:themeTint="BF"/>
                <w:spacing w:val="-10"/>
                <w:sz w:val="21"/>
                <w:szCs w:val="21"/>
              </w:rPr>
              <w:t xml:space="preserve">. . . . . . . . . . . </w:t>
            </w:r>
            <w:r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 xml:space="preserve">. </w:t>
            </w:r>
            <w:r w:rsidRPr="003B34D6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219C1513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29"/>
          </w:p>
        </w:tc>
      </w:tr>
      <w:tr w:rsidR="00D51109" w:rsidRPr="00D571EE" w14:paraId="5247ADFE" w14:textId="77777777" w:rsidTr="005E572C">
        <w:trPr>
          <w:trHeight w:val="202"/>
        </w:trPr>
        <w:tc>
          <w:tcPr>
            <w:tcW w:w="2185" w:type="dxa"/>
            <w:tcMar>
              <w:top w:w="86" w:type="dxa"/>
              <w:bottom w:w="0" w:type="dxa"/>
            </w:tcMar>
          </w:tcPr>
          <w:p w14:paraId="0890F42C" w14:textId="77777777" w:rsidR="00D51109" w:rsidRPr="00D571EE" w:rsidRDefault="00D51109" w:rsidP="00D5110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571EE">
              <w:rPr>
                <w:rFonts w:ascii="Arial" w:hAnsi="Arial" w:cs="Arial"/>
                <w:b/>
                <w:sz w:val="21"/>
                <w:szCs w:val="21"/>
              </w:rPr>
              <w:t>Informed Consent</w:t>
            </w:r>
          </w:p>
        </w:tc>
        <w:tc>
          <w:tcPr>
            <w:tcW w:w="720" w:type="dxa"/>
            <w:tcBorders>
              <w:left w:val="nil"/>
            </w:tcBorders>
            <w:tcMar>
              <w:top w:w="86" w:type="dxa"/>
              <w:bottom w:w="0" w:type="dxa"/>
            </w:tcMar>
            <w:vAlign w:val="center"/>
          </w:tcPr>
          <w:p w14:paraId="3BF3F741" w14:textId="77777777" w:rsidR="00D51109" w:rsidRPr="00D571EE" w:rsidRDefault="00D51109" w:rsidP="00D5110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571EE">
              <w:rPr>
                <w:rFonts w:ascii="Arial" w:hAnsi="Arial" w:cs="Arial"/>
                <w:b/>
                <w:sz w:val="21"/>
                <w:szCs w:val="21"/>
              </w:rPr>
              <w:t>13</w:t>
            </w:r>
          </w:p>
        </w:tc>
        <w:tc>
          <w:tcPr>
            <w:tcW w:w="9684" w:type="dxa"/>
            <w:tcMar>
              <w:top w:w="86" w:type="dxa"/>
              <w:bottom w:w="0" w:type="dxa"/>
            </w:tcMar>
            <w:vAlign w:val="bottom"/>
          </w:tcPr>
          <w:p w14:paraId="19614618" w14:textId="77777777" w:rsidR="00D51109" w:rsidRPr="00D571EE" w:rsidRDefault="00D51109" w:rsidP="00D51109">
            <w:pPr>
              <w:rPr>
                <w:rFonts w:ascii="Arial" w:hAnsi="Arial" w:cs="Arial"/>
                <w:sz w:val="21"/>
                <w:szCs w:val="21"/>
              </w:rPr>
            </w:pPr>
            <w:r w:rsidRPr="00D571EE">
              <w:rPr>
                <w:rFonts w:ascii="Arial" w:hAnsi="Arial" w:cs="Arial"/>
                <w:spacing w:val="-10"/>
                <w:sz w:val="21"/>
                <w:szCs w:val="21"/>
              </w:rPr>
              <w:t>Did the patient give informed consent? Please provide if requested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  . . . . . . . . . . . . . . . . . . . . . . . . . . . . . . . </w:t>
            </w:r>
            <w:r>
              <w:rPr>
                <w:rFonts w:ascii="Arial" w:hAnsi="Arial" w:cs="Arial"/>
                <w:sz w:val="21"/>
                <w:szCs w:val="21"/>
              </w:rPr>
              <w:t xml:space="preserve">. . . . . . .  </w:t>
            </w:r>
          </w:p>
        </w:tc>
        <w:tc>
          <w:tcPr>
            <w:tcW w:w="2027" w:type="dxa"/>
            <w:tcBorders>
              <w:top w:val="single" w:sz="4" w:space="0" w:color="auto"/>
            </w:tcBorders>
            <w:tcMar>
              <w:top w:w="86" w:type="dxa"/>
              <w:bottom w:w="0" w:type="dxa"/>
            </w:tcMar>
            <w:vAlign w:val="bottom"/>
          </w:tcPr>
          <w:p w14:paraId="43CAB327" w14:textId="77777777" w:rsidR="00D51109" w:rsidRPr="00D571EE" w:rsidRDefault="00D51109" w:rsidP="00D51109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  Yes  </w:t>
            </w:r>
            <w:r>
              <w:rPr>
                <w:rFonts w:ascii="MS Gothic" w:eastAsia="MS Gothic" w:hAnsi="MS Gothic" w:cs="Arial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"/>
            <w:r>
              <w:rPr>
                <w:rFonts w:ascii="MS Gothic" w:eastAsia="MS Gothic" w:hAnsi="MS Gothic" w:cs="Arial"/>
                <w:b/>
                <w:sz w:val="21"/>
                <w:szCs w:val="21"/>
              </w:rPr>
              <w:instrText xml:space="preserve"> FORMCHECKBOX </w:instrText>
            </w:r>
            <w:r w:rsidR="007663CD">
              <w:rPr>
                <w:rFonts w:ascii="MS Gothic" w:eastAsia="MS Gothic" w:hAnsi="MS Gothic" w:cs="Arial"/>
                <w:b/>
                <w:sz w:val="21"/>
                <w:szCs w:val="21"/>
              </w:rPr>
            </w:r>
            <w:r w:rsidR="007663CD">
              <w:rPr>
                <w:rFonts w:ascii="MS Gothic" w:eastAsia="MS Gothic" w:hAnsi="MS Gothic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MS Gothic" w:eastAsia="MS Gothic" w:hAnsi="MS Gothic" w:cs="Arial"/>
                <w:b/>
                <w:sz w:val="21"/>
                <w:szCs w:val="21"/>
              </w:rPr>
              <w:fldChar w:fldCharType="end"/>
            </w:r>
            <w:bookmarkEnd w:id="30"/>
            <w:r>
              <w:rPr>
                <w:rFonts w:ascii="MS Gothic" w:eastAsia="MS Gothic" w:hAnsi="MS Gothic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 No  </w:t>
            </w:r>
            <w:r>
              <w:rPr>
                <w:rFonts w:ascii="MS Gothic" w:eastAsia="MS Gothic" w:hAnsi="MS Gothic" w:cs="Arial"/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"/>
            <w:r>
              <w:rPr>
                <w:rFonts w:ascii="MS Gothic" w:eastAsia="MS Gothic" w:hAnsi="MS Gothic" w:cs="Arial"/>
                <w:b/>
                <w:sz w:val="21"/>
                <w:szCs w:val="21"/>
              </w:rPr>
              <w:instrText xml:space="preserve"> FORMCHECKBOX </w:instrText>
            </w:r>
            <w:r w:rsidR="007663CD">
              <w:rPr>
                <w:rFonts w:ascii="MS Gothic" w:eastAsia="MS Gothic" w:hAnsi="MS Gothic" w:cs="Arial"/>
                <w:b/>
                <w:sz w:val="21"/>
                <w:szCs w:val="21"/>
              </w:rPr>
            </w:r>
            <w:r w:rsidR="007663CD">
              <w:rPr>
                <w:rFonts w:ascii="MS Gothic" w:eastAsia="MS Gothic" w:hAnsi="MS Gothic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MS Gothic" w:eastAsia="MS Gothic" w:hAnsi="MS Gothic" w:cs="Arial"/>
                <w:b/>
                <w:sz w:val="21"/>
                <w:szCs w:val="21"/>
              </w:rPr>
              <w:fldChar w:fldCharType="end"/>
            </w:r>
            <w:bookmarkEnd w:id="31"/>
          </w:p>
        </w:tc>
      </w:tr>
    </w:tbl>
    <w:p w14:paraId="22EAC669" w14:textId="77777777" w:rsidR="005F5503" w:rsidRDefault="005F5503"/>
    <w:p w14:paraId="3D4EDF92" w14:textId="77777777" w:rsidR="005E572C" w:rsidRPr="003E006E" w:rsidRDefault="005E572C">
      <w:pPr>
        <w:rPr>
          <w:sz w:val="18"/>
          <w:szCs w:val="18"/>
        </w:rPr>
      </w:pPr>
    </w:p>
    <w:p w14:paraId="15E3B4BD" w14:textId="3B369023" w:rsidR="005E572C" w:rsidRPr="003E006E" w:rsidRDefault="005E572C">
      <w:pPr>
        <w:rPr>
          <w:rFonts w:ascii="Arial" w:hAnsi="Arial" w:cs="Arial"/>
          <w:b/>
          <w:sz w:val="18"/>
          <w:szCs w:val="18"/>
        </w:rPr>
      </w:pPr>
      <w:r w:rsidRPr="001F5FF4">
        <w:rPr>
          <w:rFonts w:ascii="Arial" w:hAnsi="Arial" w:cs="Arial"/>
          <w:b/>
          <w:sz w:val="18"/>
          <w:szCs w:val="18"/>
          <w:highlight w:val="yellow"/>
        </w:rPr>
        <w:t>Explanation</w:t>
      </w:r>
      <w:r w:rsidR="003E006E" w:rsidRPr="001F5FF4">
        <w:rPr>
          <w:rFonts w:ascii="Arial" w:hAnsi="Arial" w:cs="Arial"/>
          <w:b/>
          <w:sz w:val="18"/>
          <w:szCs w:val="18"/>
          <w:highlight w:val="yellow"/>
        </w:rPr>
        <w:t xml:space="preserve"> / definition</w:t>
      </w:r>
      <w:r w:rsidRPr="001F5FF4">
        <w:rPr>
          <w:rFonts w:ascii="Arial" w:hAnsi="Arial" w:cs="Arial"/>
          <w:b/>
          <w:sz w:val="18"/>
          <w:szCs w:val="18"/>
          <w:highlight w:val="yellow"/>
        </w:rPr>
        <w:t xml:space="preserve"> of terms:</w:t>
      </w:r>
    </w:p>
    <w:p w14:paraId="374468C8" w14:textId="77777777" w:rsidR="003E006E" w:rsidRDefault="003E006E">
      <w:pPr>
        <w:rPr>
          <w:rFonts w:ascii="Arial" w:hAnsi="Arial" w:cs="Arial"/>
          <w:sz w:val="18"/>
          <w:szCs w:val="18"/>
        </w:rPr>
      </w:pPr>
    </w:p>
    <w:p w14:paraId="6A68545F" w14:textId="09707B4B" w:rsidR="003E006E" w:rsidRDefault="003E006E">
      <w:pPr>
        <w:rPr>
          <w:rFonts w:ascii="Arial" w:hAnsi="Arial" w:cs="Arial"/>
          <w:color w:val="000000"/>
          <w:sz w:val="18"/>
          <w:szCs w:val="18"/>
        </w:rPr>
      </w:pPr>
      <w:r w:rsidRPr="001F5FF4">
        <w:rPr>
          <w:rFonts w:ascii="Arial" w:hAnsi="Arial" w:cs="Arial"/>
          <w:sz w:val="18"/>
          <w:szCs w:val="18"/>
          <w:highlight w:val="yellow"/>
        </w:rPr>
        <w:t>10h4: Objective evidence</w:t>
      </w:r>
      <w:r>
        <w:rPr>
          <w:rFonts w:ascii="Arial" w:hAnsi="Arial" w:cs="Arial"/>
          <w:sz w:val="18"/>
          <w:szCs w:val="18"/>
        </w:rPr>
        <w:t xml:space="preserve">: </w:t>
      </w:r>
      <w:r w:rsidRPr="003E006E">
        <w:rPr>
          <w:rFonts w:ascii="Arial" w:hAnsi="Arial" w:cs="Arial"/>
          <w:color w:val="000000"/>
          <w:sz w:val="18"/>
          <w:szCs w:val="18"/>
        </w:rPr>
        <w:t>Findings that reflect expert external observation of any measurement of the patient. Objective evidence includes lab tests, X-ray reports, health care provider examination or observation, or other similar data</w:t>
      </w:r>
    </w:p>
    <w:p w14:paraId="4E80B80A" w14:textId="77777777" w:rsidR="003E006E" w:rsidRDefault="003E006E">
      <w:pPr>
        <w:rPr>
          <w:rFonts w:ascii="Arial" w:hAnsi="Arial" w:cs="Arial"/>
          <w:color w:val="000000"/>
          <w:sz w:val="18"/>
          <w:szCs w:val="18"/>
        </w:rPr>
      </w:pPr>
    </w:p>
    <w:p w14:paraId="775F3058" w14:textId="25F86C12" w:rsidR="003E006E" w:rsidRPr="008E3EA1" w:rsidRDefault="003E006E">
      <w:pPr>
        <w:rPr>
          <w:rFonts w:ascii="Arial" w:hAnsi="Arial" w:cs="Arial"/>
          <w:color w:val="000000"/>
          <w:sz w:val="18"/>
          <w:szCs w:val="18"/>
        </w:rPr>
      </w:pPr>
      <w:r w:rsidRPr="001F5FF4">
        <w:rPr>
          <w:rFonts w:ascii="Arial" w:hAnsi="Arial" w:cs="Arial"/>
          <w:color w:val="000000"/>
          <w:sz w:val="18"/>
          <w:szCs w:val="18"/>
          <w:highlight w:val="yellow"/>
        </w:rPr>
        <w:t>10h5: homeopathic aggravation:</w:t>
      </w:r>
      <w:r w:rsidRPr="003E006E">
        <w:rPr>
          <w:rFonts w:ascii="Arial" w:hAnsi="Arial" w:cs="Arial"/>
          <w:color w:val="000000"/>
          <w:sz w:val="18"/>
          <w:szCs w:val="18"/>
        </w:rPr>
        <w:t xml:space="preserve"> </w:t>
      </w:r>
      <w:r w:rsidR="008E3EA1" w:rsidRPr="008E3EA1">
        <w:rPr>
          <w:rFonts w:ascii="Arial" w:hAnsi="Arial" w:cs="Arial"/>
          <w:color w:val="000000"/>
          <w:sz w:val="18"/>
          <w:szCs w:val="18"/>
        </w:rPr>
        <w:t>A temporary worsening </w:t>
      </w:r>
      <w:r w:rsidR="008E3EA1">
        <w:rPr>
          <w:rFonts w:ascii="Arial" w:hAnsi="Arial" w:cs="Arial"/>
          <w:color w:val="000000"/>
          <w:sz w:val="18"/>
          <w:szCs w:val="18"/>
        </w:rPr>
        <w:t>of pre-existing</w:t>
      </w:r>
      <w:r w:rsidR="008E3EA1" w:rsidRPr="008E3EA1">
        <w:rPr>
          <w:rFonts w:ascii="Arial" w:hAnsi="Arial" w:cs="Arial"/>
          <w:color w:val="000000"/>
          <w:sz w:val="18"/>
          <w:szCs w:val="18"/>
        </w:rPr>
        <w:t xml:space="preserve"> symptom(s) within a plausible timeframe after the administration a homeopathic medicine, followed by an improvement in the patient’s condition.</w:t>
      </w:r>
    </w:p>
    <w:p w14:paraId="4656B220" w14:textId="77777777" w:rsidR="008E3EA1" w:rsidRDefault="008E3EA1">
      <w:pPr>
        <w:rPr>
          <w:rFonts w:ascii="Arial" w:hAnsi="Arial" w:cs="Arial"/>
          <w:color w:val="000000"/>
          <w:sz w:val="18"/>
          <w:szCs w:val="18"/>
          <w:highlight w:val="yellow"/>
        </w:rPr>
      </w:pPr>
    </w:p>
    <w:p w14:paraId="19CE942F" w14:textId="7457A6FF" w:rsidR="003E006E" w:rsidRPr="008E3EA1" w:rsidRDefault="003E006E">
      <w:pPr>
        <w:rPr>
          <w:rFonts w:ascii="Arial" w:hAnsi="Arial" w:cs="Arial"/>
          <w:color w:val="000000"/>
          <w:sz w:val="18"/>
          <w:szCs w:val="18"/>
        </w:rPr>
      </w:pPr>
      <w:r w:rsidRPr="008E3EA1">
        <w:rPr>
          <w:rFonts w:ascii="Arial" w:hAnsi="Arial" w:cs="Arial"/>
          <w:color w:val="000000"/>
          <w:sz w:val="18"/>
          <w:szCs w:val="18"/>
          <w:highlight w:val="yellow"/>
        </w:rPr>
        <w:t>10h6: causal attribution of changes:</w:t>
      </w:r>
      <w:r w:rsidR="00CE64BE" w:rsidRPr="008E3EA1">
        <w:rPr>
          <w:rFonts w:ascii="Arial" w:hAnsi="Arial" w:cs="Arial"/>
          <w:color w:val="000000"/>
          <w:sz w:val="18"/>
          <w:szCs w:val="18"/>
        </w:rPr>
        <w:t xml:space="preserve"> Consider using the </w:t>
      </w:r>
      <w:r w:rsidR="005F7043">
        <w:rPr>
          <w:rFonts w:ascii="Arial" w:hAnsi="Arial" w:cs="Arial"/>
          <w:color w:val="000000"/>
          <w:sz w:val="18"/>
          <w:szCs w:val="18"/>
        </w:rPr>
        <w:t>‘MONARCH’ Inventory</w:t>
      </w:r>
    </w:p>
    <w:p w14:paraId="567480DE" w14:textId="77777777" w:rsidR="003E006E" w:rsidRPr="003E006E" w:rsidRDefault="003E006E">
      <w:pPr>
        <w:rPr>
          <w:rFonts w:ascii="Arial" w:hAnsi="Arial" w:cs="Arial"/>
          <w:sz w:val="18"/>
          <w:szCs w:val="18"/>
        </w:rPr>
      </w:pPr>
    </w:p>
    <w:p w14:paraId="0FD617B9" w14:textId="77777777" w:rsidR="005E572C" w:rsidRPr="003E006E" w:rsidRDefault="005E572C">
      <w:pPr>
        <w:rPr>
          <w:rFonts w:ascii="Arial" w:hAnsi="Arial" w:cs="Arial"/>
        </w:rPr>
      </w:pPr>
    </w:p>
    <w:sectPr w:rsidR="005E572C" w:rsidRPr="003E006E" w:rsidSect="00D51109">
      <w:pgSz w:w="1682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745EB"/>
    <w:multiLevelType w:val="multilevel"/>
    <w:tmpl w:val="B3929A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F18"/>
    <w:rsid w:val="00053DC1"/>
    <w:rsid w:val="000F0B1B"/>
    <w:rsid w:val="001C5D34"/>
    <w:rsid w:val="001F5FF4"/>
    <w:rsid w:val="00284A54"/>
    <w:rsid w:val="003E006E"/>
    <w:rsid w:val="00467EE3"/>
    <w:rsid w:val="00481BC1"/>
    <w:rsid w:val="00577093"/>
    <w:rsid w:val="005E572C"/>
    <w:rsid w:val="005F5503"/>
    <w:rsid w:val="005F7043"/>
    <w:rsid w:val="00602F18"/>
    <w:rsid w:val="007663CD"/>
    <w:rsid w:val="00793621"/>
    <w:rsid w:val="008E3EA1"/>
    <w:rsid w:val="009E3239"/>
    <w:rsid w:val="00A97719"/>
    <w:rsid w:val="00B344FE"/>
    <w:rsid w:val="00C42C7F"/>
    <w:rsid w:val="00CA71DA"/>
    <w:rsid w:val="00CE64BE"/>
    <w:rsid w:val="00D51109"/>
    <w:rsid w:val="00D66759"/>
    <w:rsid w:val="00F4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F15A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109"/>
  </w:style>
  <w:style w:type="paragraph" w:styleId="3">
    <w:name w:val="heading 3"/>
    <w:basedOn w:val="a"/>
    <w:next w:val="a"/>
    <w:link w:val="30"/>
    <w:autoRedefine/>
    <w:qFormat/>
    <w:rsid w:val="001C5D34"/>
    <w:pPr>
      <w:numPr>
        <w:ilvl w:val="2"/>
        <w:numId w:val="1"/>
      </w:numPr>
      <w:spacing w:before="240" w:after="120" w:line="360" w:lineRule="exact"/>
      <w:outlineLvl w:val="2"/>
    </w:pPr>
    <w:rPr>
      <w:rFonts w:ascii="Arial" w:eastAsia="Times New Roman" w:hAnsi="Arial" w:cs="Arial"/>
      <w:bCs/>
      <w:i/>
      <w:iCs/>
      <w:sz w:val="22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C5D34"/>
    <w:rPr>
      <w:rFonts w:ascii="Arial" w:eastAsia="Times New Roman" w:hAnsi="Arial" w:cs="Arial"/>
      <w:bCs/>
      <w:i/>
      <w:iCs/>
      <w:sz w:val="22"/>
      <w:lang w:eastAsia="de-DE"/>
    </w:rPr>
  </w:style>
  <w:style w:type="table" w:styleId="a3">
    <w:name w:val="Table Grid"/>
    <w:basedOn w:val="a1"/>
    <w:uiPriority w:val="59"/>
    <w:rsid w:val="00D51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109"/>
  </w:style>
  <w:style w:type="paragraph" w:styleId="3">
    <w:name w:val="heading 3"/>
    <w:basedOn w:val="a"/>
    <w:next w:val="a"/>
    <w:link w:val="30"/>
    <w:autoRedefine/>
    <w:qFormat/>
    <w:rsid w:val="001C5D34"/>
    <w:pPr>
      <w:numPr>
        <w:ilvl w:val="2"/>
        <w:numId w:val="1"/>
      </w:numPr>
      <w:spacing w:before="240" w:after="120" w:line="360" w:lineRule="exact"/>
      <w:outlineLvl w:val="2"/>
    </w:pPr>
    <w:rPr>
      <w:rFonts w:ascii="Arial" w:eastAsia="Times New Roman" w:hAnsi="Arial" w:cs="Arial"/>
      <w:bCs/>
      <w:i/>
      <w:iCs/>
      <w:sz w:val="22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C5D34"/>
    <w:rPr>
      <w:rFonts w:ascii="Arial" w:eastAsia="Times New Roman" w:hAnsi="Arial" w:cs="Arial"/>
      <w:bCs/>
      <w:i/>
      <w:iCs/>
      <w:sz w:val="22"/>
      <w:lang w:eastAsia="de-DE"/>
    </w:rPr>
  </w:style>
  <w:style w:type="table" w:styleId="a3">
    <w:name w:val="Table Grid"/>
    <w:basedOn w:val="a1"/>
    <w:uiPriority w:val="59"/>
    <w:rsid w:val="00D51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INTMEDI</Company>
  <LinksUpToDate>false</LinksUpToDate>
  <CharactersWithSpaces>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Robbert van Haselen</dc:creator>
  <cp:keywords/>
  <dc:description/>
  <cp:lastModifiedBy>Ольга</cp:lastModifiedBy>
  <cp:revision>9</cp:revision>
  <dcterms:created xsi:type="dcterms:W3CDTF">2021-01-28T21:05:00Z</dcterms:created>
  <dcterms:modified xsi:type="dcterms:W3CDTF">2025-03-14T15:26:00Z</dcterms:modified>
</cp:coreProperties>
</file>